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A5847" w14:textId="54DDE03A" w:rsidR="00507BCE" w:rsidRDefault="00FA129D" w:rsidP="00AD63B7">
      <w:pPr>
        <w:pStyle w:val="Heading1"/>
        <w:spacing w:before="120" w:after="200" w:line="252" w:lineRule="auto"/>
        <w:jc w:val="center"/>
        <w:rPr>
          <w:rFonts w:ascii="Poppins" w:hAnsi="Poppins" w:cs="Poppins"/>
          <w:b/>
          <w:bCs/>
          <w:sz w:val="24"/>
          <w:szCs w:val="24"/>
        </w:rPr>
      </w:pPr>
      <w:r w:rsidRPr="006B0FBB">
        <w:t>Fact Sheet</w:t>
      </w:r>
      <w:r w:rsidR="007659DC">
        <w:t xml:space="preserve"> </w:t>
      </w:r>
      <w:r w:rsidR="004C088C">
        <w:t>CSS</w:t>
      </w:r>
      <w:r w:rsidR="00F3075A">
        <w:t xml:space="preserve">2 </w:t>
      </w:r>
      <w:r w:rsidR="007659DC">
        <w:t xml:space="preserve">– Involving </w:t>
      </w:r>
      <w:r w:rsidR="00AC2A48">
        <w:t xml:space="preserve">Children and </w:t>
      </w:r>
      <w:r w:rsidR="007659DC">
        <w:t xml:space="preserve">Young People in Recruitment </w:t>
      </w:r>
      <w:r w:rsidR="00F3075A">
        <w:t>Activities</w:t>
      </w:r>
    </w:p>
    <w:p w14:paraId="73424C96" w14:textId="21FA9C09" w:rsidR="007659DC" w:rsidRPr="00864CEF" w:rsidRDefault="007659DC" w:rsidP="00864CEF">
      <w:pPr>
        <w:pStyle w:val="Heading1"/>
        <w:pBdr>
          <w:top w:val="single" w:sz="4" w:space="1" w:color="auto"/>
          <w:bottom w:val="single" w:sz="4" w:space="1" w:color="auto"/>
        </w:pBdr>
        <w:shd w:val="clear" w:color="auto" w:fill="E5FFFF"/>
        <w:spacing w:before="0" w:after="200" w:line="252" w:lineRule="auto"/>
        <w:rPr>
          <w:rFonts w:ascii="Poppins" w:hAnsi="Poppins" w:cs="Poppins"/>
          <w:sz w:val="24"/>
          <w:szCs w:val="24"/>
        </w:rPr>
      </w:pPr>
      <w:bookmarkStart w:id="0" w:name="_Hlk181870869"/>
      <w:r w:rsidRPr="00864CEF">
        <w:rPr>
          <w:rFonts w:ascii="Poppins" w:hAnsi="Poppins" w:cs="Poppins"/>
          <w:sz w:val="24"/>
          <w:szCs w:val="24"/>
        </w:rPr>
        <w:t>The following Child Safe Standards apply to this fact sheet</w:t>
      </w:r>
      <w:bookmarkEnd w:id="0"/>
      <w:r>
        <w:rPr>
          <w:rFonts w:ascii="Poppins" w:hAnsi="Poppins" w:cs="Poppins"/>
          <w:sz w:val="24"/>
          <w:szCs w:val="24"/>
        </w:rPr>
        <w:t>:</w:t>
      </w:r>
    </w:p>
    <w:p w14:paraId="2E79CD82" w14:textId="263ADD2F" w:rsidR="007659DC" w:rsidRPr="00864CEF" w:rsidRDefault="007659DC" w:rsidP="00864CEF">
      <w:pPr>
        <w:pStyle w:val="Heading1"/>
        <w:pBdr>
          <w:top w:val="single" w:sz="4" w:space="1" w:color="auto"/>
          <w:bottom w:val="single" w:sz="4" w:space="1" w:color="auto"/>
        </w:pBdr>
        <w:shd w:val="clear" w:color="auto" w:fill="E5FFFF"/>
        <w:spacing w:before="0" w:after="200" w:line="252" w:lineRule="auto"/>
        <w:rPr>
          <w:rFonts w:ascii="Poppins" w:hAnsi="Poppins" w:cs="Poppins"/>
          <w:sz w:val="24"/>
          <w:szCs w:val="24"/>
        </w:rPr>
      </w:pPr>
      <w:r w:rsidRPr="007659DC">
        <w:rPr>
          <w:rFonts w:ascii="Poppins" w:hAnsi="Poppins" w:cs="Poppins"/>
          <w:b/>
          <w:bCs/>
          <w:sz w:val="24"/>
          <w:szCs w:val="24"/>
        </w:rPr>
        <w:t>Child Safe Standard 2</w:t>
      </w:r>
      <w:r w:rsidRPr="00864CEF">
        <w:rPr>
          <w:rFonts w:ascii="Poppins" w:hAnsi="Poppins" w:cs="Poppins"/>
          <w:sz w:val="24"/>
          <w:szCs w:val="24"/>
        </w:rPr>
        <w:t xml:space="preserve"> – Children and young people are informed about their rights, participate in decisions affecting them, and are taken seriously.</w:t>
      </w:r>
    </w:p>
    <w:p w14:paraId="35E004A3" w14:textId="31FF695C" w:rsidR="00C025EA" w:rsidRPr="00864CEF" w:rsidRDefault="00665AC7" w:rsidP="00864CEF">
      <w:pPr>
        <w:pStyle w:val="Heading1"/>
        <w:pBdr>
          <w:top w:val="single" w:sz="4" w:space="1" w:color="auto"/>
          <w:bottom w:val="single" w:sz="4" w:space="1" w:color="auto"/>
        </w:pBdr>
        <w:shd w:val="clear" w:color="auto" w:fill="E5FFFF"/>
        <w:spacing w:before="0" w:after="200" w:line="252" w:lineRule="auto"/>
        <w:rPr>
          <w:rFonts w:ascii="Poppins" w:hAnsi="Poppins" w:cs="Poppins"/>
          <w:sz w:val="24"/>
          <w:szCs w:val="24"/>
        </w:rPr>
      </w:pPr>
      <w:r w:rsidRPr="007659DC">
        <w:rPr>
          <w:rFonts w:ascii="Poppins" w:hAnsi="Poppins" w:cs="Poppins"/>
          <w:b/>
          <w:bCs/>
          <w:sz w:val="24"/>
          <w:szCs w:val="24"/>
        </w:rPr>
        <w:t>Child Safe Standard 5</w:t>
      </w:r>
      <w:r w:rsidRPr="00864CEF">
        <w:rPr>
          <w:rFonts w:ascii="Poppins" w:hAnsi="Poppins" w:cs="Poppins"/>
          <w:sz w:val="24"/>
          <w:szCs w:val="24"/>
        </w:rPr>
        <w:t xml:space="preserve"> – People working with children and young people are suitable and supported to reflect child safety and wellbeing values in practice.</w:t>
      </w:r>
    </w:p>
    <w:p w14:paraId="5F7F8A29" w14:textId="77777777" w:rsidR="00665AC7" w:rsidRPr="001E257D" w:rsidRDefault="00665AC7" w:rsidP="00AD63B7">
      <w:pPr>
        <w:rPr>
          <w:b/>
        </w:rPr>
      </w:pPr>
      <w:r w:rsidRPr="001E257D">
        <w:t>Every organisation that provides services to or for children and young people has a responsibility to uphold their rights and keep them safe from harm.</w:t>
      </w:r>
    </w:p>
    <w:p w14:paraId="3AE428C0" w14:textId="13783433" w:rsidR="00665AC7" w:rsidRPr="001E257D" w:rsidRDefault="00665AC7" w:rsidP="00AD63B7">
      <w:pPr>
        <w:rPr>
          <w:lang w:eastAsia="ja-JP"/>
        </w:rPr>
      </w:pPr>
      <w:r w:rsidRPr="001E257D">
        <w:rPr>
          <w:lang w:eastAsia="ja-JP"/>
        </w:rPr>
        <w:t xml:space="preserve">Being a child safe organisation means you are actively managing your staff </w:t>
      </w:r>
      <w:r w:rsidR="00D06994">
        <w:rPr>
          <w:lang w:eastAsia="ja-JP"/>
        </w:rPr>
        <w:t xml:space="preserve">recruitment and </w:t>
      </w:r>
      <w:r w:rsidRPr="001E257D">
        <w:rPr>
          <w:lang w:eastAsia="ja-JP"/>
        </w:rPr>
        <w:t>selection processes to identify the most suitable people to work with children and young people.</w:t>
      </w:r>
    </w:p>
    <w:p w14:paraId="2ECF4EC9" w14:textId="0EA8088D" w:rsidR="00665AC7" w:rsidRPr="001E257D" w:rsidRDefault="00665AC7" w:rsidP="00AD63B7">
      <w:pPr>
        <w:rPr>
          <w:lang w:eastAsia="ja-JP"/>
        </w:rPr>
      </w:pPr>
      <w:r w:rsidRPr="001E257D">
        <w:rPr>
          <w:lang w:eastAsia="ja-JP"/>
        </w:rPr>
        <w:t xml:space="preserve">This fact sheet aims to assist organisations to </w:t>
      </w:r>
      <w:r w:rsidR="004B4805">
        <w:rPr>
          <w:lang w:eastAsia="ja-JP"/>
        </w:rPr>
        <w:t>explore the suitability of involving children and young people in</w:t>
      </w:r>
      <w:r w:rsidRPr="001E257D">
        <w:rPr>
          <w:lang w:eastAsia="ja-JP"/>
        </w:rPr>
        <w:t xml:space="preserve"> staff recruitment.</w:t>
      </w:r>
    </w:p>
    <w:p w14:paraId="5878B0AA" w14:textId="77777777" w:rsidR="00665AC7" w:rsidRPr="00AD63B7" w:rsidRDefault="00665AC7" w:rsidP="00AD63B7">
      <w:pPr>
        <w:pStyle w:val="Heading3"/>
      </w:pPr>
      <w:r w:rsidRPr="00AD63B7">
        <w:t>Stages of Recruitment</w:t>
      </w:r>
    </w:p>
    <w:p w14:paraId="291E4A0B" w14:textId="47F61814" w:rsidR="00665AC7" w:rsidRPr="001E257D" w:rsidRDefault="00D06994" w:rsidP="00AD63B7">
      <w:pPr>
        <w:rPr>
          <w:lang w:eastAsia="ja-JP"/>
        </w:rPr>
      </w:pPr>
      <w:r>
        <w:rPr>
          <w:lang w:eastAsia="ja-JP"/>
        </w:rPr>
        <w:t>At minimum, r</w:t>
      </w:r>
      <w:r w:rsidR="00665AC7" w:rsidRPr="001E257D">
        <w:rPr>
          <w:lang w:eastAsia="ja-JP"/>
        </w:rPr>
        <w:t xml:space="preserve">ecruitment processes for staff and volunteers </w:t>
      </w:r>
      <w:r>
        <w:rPr>
          <w:lang w:eastAsia="ja-JP"/>
        </w:rPr>
        <w:t xml:space="preserve">generally </w:t>
      </w:r>
      <w:r w:rsidR="00665AC7" w:rsidRPr="001E257D">
        <w:rPr>
          <w:lang w:eastAsia="ja-JP"/>
        </w:rPr>
        <w:t>include</w:t>
      </w:r>
      <w:r>
        <w:rPr>
          <w:lang w:eastAsia="ja-JP"/>
        </w:rPr>
        <w:t xml:space="preserve"> </w:t>
      </w:r>
      <w:r w:rsidR="00665AC7" w:rsidRPr="001E257D">
        <w:rPr>
          <w:lang w:eastAsia="ja-JP"/>
        </w:rPr>
        <w:t xml:space="preserve">advertising, selection </w:t>
      </w:r>
      <w:r w:rsidR="00CF76A8">
        <w:rPr>
          <w:lang w:eastAsia="ja-JP"/>
        </w:rPr>
        <w:t>activities (e.g. interviews)</w:t>
      </w:r>
      <w:r>
        <w:rPr>
          <w:lang w:eastAsia="ja-JP"/>
        </w:rPr>
        <w:t>,</w:t>
      </w:r>
      <w:r w:rsidR="00665AC7" w:rsidRPr="001E257D">
        <w:rPr>
          <w:lang w:eastAsia="ja-JP"/>
        </w:rPr>
        <w:t xml:space="preserve"> and background checking. To be a child safe organisation, practices that </w:t>
      </w:r>
      <w:r w:rsidR="00BE66E3">
        <w:rPr>
          <w:lang w:eastAsia="ja-JP"/>
        </w:rPr>
        <w:t>seek to</w:t>
      </w:r>
      <w:r w:rsidR="00665AC7" w:rsidRPr="001E257D">
        <w:rPr>
          <w:lang w:eastAsia="ja-JP"/>
        </w:rPr>
        <w:t xml:space="preserve"> </w:t>
      </w:r>
      <w:r w:rsidR="005F773E">
        <w:rPr>
          <w:lang w:eastAsia="ja-JP"/>
        </w:rPr>
        <w:t>protect the</w:t>
      </w:r>
      <w:r w:rsidR="00665AC7" w:rsidRPr="001E257D">
        <w:rPr>
          <w:lang w:eastAsia="ja-JP"/>
        </w:rPr>
        <w:t xml:space="preserve"> rights</w:t>
      </w:r>
      <w:r w:rsidR="005F773E">
        <w:rPr>
          <w:lang w:eastAsia="ja-JP"/>
        </w:rPr>
        <w:t>, safety</w:t>
      </w:r>
      <w:r>
        <w:rPr>
          <w:lang w:eastAsia="ja-JP"/>
        </w:rPr>
        <w:t>,</w:t>
      </w:r>
      <w:r w:rsidR="00665AC7" w:rsidRPr="001E257D">
        <w:rPr>
          <w:lang w:eastAsia="ja-JP"/>
        </w:rPr>
        <w:t xml:space="preserve"> and wellbeing of children and young people </w:t>
      </w:r>
      <w:r w:rsidR="00BE66E3">
        <w:rPr>
          <w:lang w:eastAsia="ja-JP"/>
        </w:rPr>
        <w:t>should</w:t>
      </w:r>
      <w:r w:rsidR="00BE66E3" w:rsidRPr="001E257D">
        <w:rPr>
          <w:lang w:eastAsia="ja-JP"/>
        </w:rPr>
        <w:t xml:space="preserve"> </w:t>
      </w:r>
      <w:r w:rsidR="00665AC7" w:rsidRPr="001E257D">
        <w:rPr>
          <w:lang w:eastAsia="ja-JP"/>
        </w:rPr>
        <w:t xml:space="preserve">be embedded in all stages of </w:t>
      </w:r>
      <w:r w:rsidR="002D75F1">
        <w:rPr>
          <w:lang w:eastAsia="ja-JP"/>
        </w:rPr>
        <w:t>recruitment and</w:t>
      </w:r>
      <w:r w:rsidR="002D75F1" w:rsidRPr="001E257D">
        <w:rPr>
          <w:lang w:eastAsia="ja-JP"/>
        </w:rPr>
        <w:t xml:space="preserve"> </w:t>
      </w:r>
      <w:r w:rsidR="00665AC7" w:rsidRPr="001E257D">
        <w:rPr>
          <w:lang w:eastAsia="ja-JP"/>
        </w:rPr>
        <w:t>selection.</w:t>
      </w:r>
    </w:p>
    <w:p w14:paraId="626C436F" w14:textId="3A500DC4" w:rsidR="00D06994" w:rsidRPr="00AD63B7" w:rsidRDefault="00D06994" w:rsidP="00AD63B7">
      <w:pPr>
        <w:pStyle w:val="Heading3"/>
      </w:pPr>
      <w:r w:rsidRPr="00AD63B7">
        <w:t>Involving young people</w:t>
      </w:r>
    </w:p>
    <w:p w14:paraId="7CA4C67A" w14:textId="791F5DED" w:rsidR="7D8D3390" w:rsidRDefault="7D8D3390" w:rsidP="00AD63B7">
      <w:pPr>
        <w:rPr>
          <w:b/>
          <w:bCs/>
        </w:rPr>
      </w:pPr>
      <w:r w:rsidRPr="56A89978">
        <w:t xml:space="preserve">All organisations providing services directly to or for children and young people should consider </w:t>
      </w:r>
      <w:r w:rsidR="004B4805">
        <w:t>the appropriateness of involving children and</w:t>
      </w:r>
      <w:r w:rsidR="004B4805" w:rsidRPr="56A89978">
        <w:t xml:space="preserve"> </w:t>
      </w:r>
      <w:r w:rsidRPr="56A89978">
        <w:t>young people in recruitment activities. For roles that involve direct engagement with children and young people, it is good practice to have a service user or lived experience perspective contribute to the process</w:t>
      </w:r>
      <w:r w:rsidR="004B4805">
        <w:t xml:space="preserve"> in some way</w:t>
      </w:r>
      <w:r w:rsidRPr="56A89978">
        <w:t>.</w:t>
      </w:r>
    </w:p>
    <w:p w14:paraId="421CFE09" w14:textId="4CA919B6" w:rsidR="77887C5F" w:rsidRDefault="00CF76A8" w:rsidP="00AD63B7">
      <w:pPr>
        <w:rPr>
          <w:lang w:eastAsia="ja-JP"/>
        </w:rPr>
      </w:pPr>
      <w:r>
        <w:rPr>
          <w:lang w:eastAsia="ja-JP"/>
        </w:rPr>
        <w:t>Children and y</w:t>
      </w:r>
      <w:r w:rsidR="77887C5F" w:rsidRPr="56A89978">
        <w:rPr>
          <w:lang w:eastAsia="ja-JP"/>
        </w:rPr>
        <w:t xml:space="preserve">oung people have a different perspective from adults, and their views, often based on ‘gut instincts’ can assist </w:t>
      </w:r>
      <w:r w:rsidR="00AD63B7">
        <w:rPr>
          <w:lang w:eastAsia="ja-JP"/>
        </w:rPr>
        <w:t>recruitment</w:t>
      </w:r>
      <w:r w:rsidR="00AD63B7" w:rsidRPr="56A89978">
        <w:rPr>
          <w:lang w:eastAsia="ja-JP"/>
        </w:rPr>
        <w:t xml:space="preserve"> </w:t>
      </w:r>
      <w:r w:rsidR="77887C5F" w:rsidRPr="56A89978">
        <w:rPr>
          <w:lang w:eastAsia="ja-JP"/>
        </w:rPr>
        <w:t>panels to question unconscious bias and support more robust decision making.</w:t>
      </w:r>
    </w:p>
    <w:p w14:paraId="0CCE0AF9" w14:textId="0D2C5FE3" w:rsidR="00864581" w:rsidRDefault="7D8D3390" w:rsidP="00AD63B7">
      <w:pPr>
        <w:rPr>
          <w:lang w:eastAsia="ja-JP"/>
        </w:rPr>
      </w:pPr>
      <w:r w:rsidRPr="56A89978">
        <w:rPr>
          <w:lang w:eastAsia="ja-JP"/>
        </w:rPr>
        <w:lastRenderedPageBreak/>
        <w:t>However, d</w:t>
      </w:r>
      <w:r w:rsidR="00BE66E3" w:rsidRPr="56A89978">
        <w:rPr>
          <w:lang w:eastAsia="ja-JP"/>
        </w:rPr>
        <w:t xml:space="preserve">eciding whether </w:t>
      </w:r>
      <w:r w:rsidR="7BDFDBFB" w:rsidRPr="56A89978">
        <w:rPr>
          <w:lang w:eastAsia="ja-JP"/>
        </w:rPr>
        <w:t xml:space="preserve">and/or how </w:t>
      </w:r>
      <w:r w:rsidR="00BE66E3" w:rsidRPr="56A89978">
        <w:rPr>
          <w:lang w:eastAsia="ja-JP"/>
        </w:rPr>
        <w:t>to i</w:t>
      </w:r>
      <w:r w:rsidR="00665AC7" w:rsidRPr="56A89978">
        <w:rPr>
          <w:lang w:eastAsia="ja-JP"/>
        </w:rPr>
        <w:t>nvolv</w:t>
      </w:r>
      <w:r w:rsidR="00BE66E3" w:rsidRPr="56A89978">
        <w:rPr>
          <w:lang w:eastAsia="ja-JP"/>
        </w:rPr>
        <w:t>e</w:t>
      </w:r>
      <w:r w:rsidR="00665AC7" w:rsidRPr="56A89978">
        <w:rPr>
          <w:lang w:eastAsia="ja-JP"/>
        </w:rPr>
        <w:t xml:space="preserve"> </w:t>
      </w:r>
      <w:r w:rsidR="00CF76A8">
        <w:rPr>
          <w:lang w:eastAsia="ja-JP"/>
        </w:rPr>
        <w:t xml:space="preserve">children and </w:t>
      </w:r>
      <w:r w:rsidR="00665AC7" w:rsidRPr="56A89978">
        <w:rPr>
          <w:lang w:eastAsia="ja-JP"/>
        </w:rPr>
        <w:t xml:space="preserve">young </w:t>
      </w:r>
      <w:r w:rsidR="00D06994" w:rsidRPr="56A89978">
        <w:rPr>
          <w:lang w:eastAsia="ja-JP"/>
        </w:rPr>
        <w:t xml:space="preserve">people </w:t>
      </w:r>
      <w:r w:rsidR="00665AC7" w:rsidRPr="56A89978">
        <w:rPr>
          <w:lang w:eastAsia="ja-JP"/>
        </w:rPr>
        <w:t xml:space="preserve">in </w:t>
      </w:r>
      <w:r w:rsidR="00130F30" w:rsidRPr="56A89978">
        <w:rPr>
          <w:lang w:eastAsia="ja-JP"/>
        </w:rPr>
        <w:t xml:space="preserve">recruitment </w:t>
      </w:r>
      <w:r w:rsidR="00665AC7" w:rsidRPr="56A89978">
        <w:rPr>
          <w:lang w:eastAsia="ja-JP"/>
        </w:rPr>
        <w:t>process</w:t>
      </w:r>
      <w:r w:rsidR="00130F30" w:rsidRPr="56A89978">
        <w:rPr>
          <w:lang w:eastAsia="ja-JP"/>
        </w:rPr>
        <w:t>es</w:t>
      </w:r>
      <w:r w:rsidR="00665AC7" w:rsidRPr="56A89978">
        <w:rPr>
          <w:lang w:eastAsia="ja-JP"/>
        </w:rPr>
        <w:t xml:space="preserve"> should be a conscious decision</w:t>
      </w:r>
      <w:r w:rsidR="006D40FD">
        <w:rPr>
          <w:lang w:eastAsia="ja-JP"/>
        </w:rPr>
        <w:t>,</w:t>
      </w:r>
      <w:r w:rsidR="00BE66E3" w:rsidRPr="56A89978">
        <w:rPr>
          <w:lang w:eastAsia="ja-JP"/>
        </w:rPr>
        <w:t xml:space="preserve"> and is unlikely to be appropriate for all roles.</w:t>
      </w:r>
      <w:r w:rsidR="00665AC7" w:rsidRPr="56A89978">
        <w:rPr>
          <w:lang w:eastAsia="ja-JP"/>
        </w:rPr>
        <w:t xml:space="preserve"> </w:t>
      </w:r>
    </w:p>
    <w:p w14:paraId="12C3C5C8" w14:textId="037CA222" w:rsidR="00864581" w:rsidRPr="001E257D" w:rsidRDefault="651BE14A" w:rsidP="00AD63B7">
      <w:pPr>
        <w:rPr>
          <w:lang w:eastAsia="en-AU"/>
        </w:rPr>
      </w:pPr>
      <w:r w:rsidRPr="56A89978">
        <w:rPr>
          <w:lang w:eastAsia="en-AU"/>
        </w:rPr>
        <w:t>T</w:t>
      </w:r>
      <w:r w:rsidR="00864581" w:rsidRPr="56A89978">
        <w:rPr>
          <w:lang w:eastAsia="en-AU"/>
        </w:rPr>
        <w:t xml:space="preserve">here are </w:t>
      </w:r>
      <w:r w:rsidR="004533F3" w:rsidRPr="56A89978">
        <w:rPr>
          <w:lang w:eastAsia="en-AU"/>
        </w:rPr>
        <w:t>several</w:t>
      </w:r>
      <w:r w:rsidR="00864581" w:rsidRPr="56A89978">
        <w:rPr>
          <w:lang w:eastAsia="en-AU"/>
        </w:rPr>
        <w:t xml:space="preserve"> things your organisation will need to consider </w:t>
      </w:r>
      <w:r w:rsidR="006D40FD">
        <w:rPr>
          <w:lang w:eastAsia="en-AU"/>
        </w:rPr>
        <w:t>when</w:t>
      </w:r>
      <w:r w:rsidR="00864581" w:rsidRPr="56A89978">
        <w:rPr>
          <w:lang w:eastAsia="en-AU"/>
        </w:rPr>
        <w:t xml:space="preserve"> deciding how best, and/or whether it is appropriate, </w:t>
      </w:r>
      <w:r w:rsidR="00BE66E3" w:rsidRPr="56A89978">
        <w:rPr>
          <w:lang w:eastAsia="en-AU"/>
        </w:rPr>
        <w:t xml:space="preserve">to </w:t>
      </w:r>
      <w:r w:rsidR="00864581" w:rsidRPr="56A89978">
        <w:rPr>
          <w:lang w:eastAsia="en-AU"/>
        </w:rPr>
        <w:t xml:space="preserve">involve </w:t>
      </w:r>
      <w:r w:rsidR="004B4805">
        <w:rPr>
          <w:lang w:eastAsia="en-AU"/>
        </w:rPr>
        <w:t xml:space="preserve">children and </w:t>
      </w:r>
      <w:r w:rsidR="00864581" w:rsidRPr="56A89978">
        <w:rPr>
          <w:lang w:eastAsia="en-AU"/>
        </w:rPr>
        <w:t>young people in your recruitment processes.</w:t>
      </w:r>
    </w:p>
    <w:p w14:paraId="6E09716F" w14:textId="4FCC46EB" w:rsidR="00665AC7" w:rsidRPr="001E257D" w:rsidRDefault="00665AC7" w:rsidP="00864CEF">
      <w:pPr>
        <w:pBdr>
          <w:top w:val="single" w:sz="4" w:space="1" w:color="auto"/>
          <w:bottom w:val="single" w:sz="4" w:space="1" w:color="auto"/>
        </w:pBdr>
        <w:shd w:val="clear" w:color="auto" w:fill="E5FFFF"/>
        <w:spacing w:after="200" w:line="252" w:lineRule="auto"/>
        <w:rPr>
          <w:rFonts w:cs="Poppins"/>
          <w:b/>
          <w:bCs/>
          <w:i/>
          <w:iCs/>
          <w:szCs w:val="24"/>
          <w:lang w:eastAsia="ja-JP"/>
        </w:rPr>
      </w:pPr>
      <w:r w:rsidRPr="006B0FBB">
        <w:rPr>
          <w:rStyle w:val="Heading4Char"/>
        </w:rPr>
        <w:t>KEY POINT</w:t>
      </w:r>
      <w:r w:rsidRPr="001E257D">
        <w:rPr>
          <w:rFonts w:cs="Poppins"/>
          <w:szCs w:val="24"/>
          <w:lang w:eastAsia="ja-JP"/>
        </w:rPr>
        <w:t xml:space="preserve"> – Involving </w:t>
      </w:r>
      <w:r w:rsidR="004B4805">
        <w:rPr>
          <w:rFonts w:cs="Poppins"/>
          <w:szCs w:val="24"/>
          <w:lang w:eastAsia="ja-JP"/>
        </w:rPr>
        <w:t xml:space="preserve">children and </w:t>
      </w:r>
      <w:r w:rsidRPr="001E257D">
        <w:rPr>
          <w:rFonts w:cs="Poppins"/>
          <w:szCs w:val="24"/>
          <w:lang w:eastAsia="ja-JP"/>
        </w:rPr>
        <w:t xml:space="preserve">young people in staff </w:t>
      </w:r>
      <w:r w:rsidR="00CF76A8">
        <w:rPr>
          <w:rFonts w:cs="Poppins"/>
          <w:szCs w:val="24"/>
          <w:lang w:eastAsia="ja-JP"/>
        </w:rPr>
        <w:t>recruitment</w:t>
      </w:r>
      <w:r w:rsidR="00CF76A8" w:rsidRPr="001E257D">
        <w:rPr>
          <w:rFonts w:cs="Poppins"/>
          <w:szCs w:val="24"/>
          <w:lang w:eastAsia="ja-JP"/>
        </w:rPr>
        <w:t xml:space="preserve"> </w:t>
      </w:r>
      <w:r w:rsidR="002D75F1">
        <w:rPr>
          <w:rFonts w:cs="Poppins"/>
          <w:szCs w:val="24"/>
          <w:lang w:eastAsia="ja-JP"/>
        </w:rPr>
        <w:t>could be used as an example of</w:t>
      </w:r>
      <w:r w:rsidR="00864581">
        <w:rPr>
          <w:rFonts w:cs="Poppins"/>
          <w:szCs w:val="24"/>
          <w:lang w:eastAsia="ja-JP"/>
        </w:rPr>
        <w:t xml:space="preserve"> your</w:t>
      </w:r>
      <w:r w:rsidRPr="001E257D">
        <w:rPr>
          <w:rFonts w:cs="Poppins"/>
          <w:szCs w:val="24"/>
          <w:lang w:eastAsia="ja-JP"/>
        </w:rPr>
        <w:t xml:space="preserve"> organisation’s commitment to </w:t>
      </w:r>
      <w:r w:rsidRPr="006B0FBB">
        <w:rPr>
          <w:rFonts w:cs="Poppins"/>
          <w:szCs w:val="24"/>
          <w:u w:val="single"/>
          <w:lang w:eastAsia="ja-JP"/>
        </w:rPr>
        <w:t>Standard 2</w:t>
      </w:r>
      <w:r w:rsidRPr="001E257D">
        <w:rPr>
          <w:rFonts w:cs="Poppins"/>
          <w:szCs w:val="24"/>
          <w:lang w:eastAsia="ja-JP"/>
        </w:rPr>
        <w:t xml:space="preserve"> </w:t>
      </w:r>
      <w:r w:rsidR="00AD63B7">
        <w:rPr>
          <w:rFonts w:cs="Poppins"/>
          <w:szCs w:val="24"/>
          <w:lang w:eastAsia="ja-JP"/>
        </w:rPr>
        <w:t>–</w:t>
      </w:r>
      <w:r w:rsidRPr="001E257D">
        <w:rPr>
          <w:rFonts w:cs="Poppins"/>
          <w:szCs w:val="24"/>
          <w:lang w:eastAsia="ja-JP"/>
        </w:rPr>
        <w:t xml:space="preserve"> </w:t>
      </w:r>
      <w:r w:rsidRPr="006B0FBB">
        <w:rPr>
          <w:rFonts w:cs="Poppins"/>
          <w:i/>
          <w:iCs/>
          <w:szCs w:val="24"/>
        </w:rPr>
        <w:t>Children and young people are informed about their rights, participate in decisions affecting them</w:t>
      </w:r>
      <w:r w:rsidR="00864581">
        <w:rPr>
          <w:rFonts w:cs="Poppins"/>
          <w:i/>
          <w:iCs/>
          <w:szCs w:val="24"/>
        </w:rPr>
        <w:t>,</w:t>
      </w:r>
      <w:r w:rsidRPr="006B0FBB">
        <w:rPr>
          <w:rFonts w:cs="Poppins"/>
          <w:i/>
          <w:iCs/>
          <w:szCs w:val="24"/>
        </w:rPr>
        <w:t xml:space="preserve"> and are taken seriously.</w:t>
      </w:r>
    </w:p>
    <w:p w14:paraId="00C3F60A" w14:textId="1471CA8E" w:rsidR="002A07ED" w:rsidRPr="00595126" w:rsidRDefault="002A07ED" w:rsidP="004B4805">
      <w:pPr>
        <w:pStyle w:val="Heading4"/>
        <w:numPr>
          <w:ilvl w:val="0"/>
          <w:numId w:val="26"/>
        </w:numPr>
        <w:ind w:left="426" w:hanging="426"/>
        <w:rPr>
          <w:kern w:val="0"/>
          <w:lang w:eastAsia="ja-JP"/>
        </w:rPr>
      </w:pPr>
      <w:r w:rsidRPr="00595126">
        <w:rPr>
          <w:kern w:val="0"/>
          <w:lang w:eastAsia="ja-JP"/>
        </w:rPr>
        <w:t xml:space="preserve">Genuine </w:t>
      </w:r>
      <w:r w:rsidRPr="002A07ED">
        <w:rPr>
          <w:lang w:eastAsia="ja-JP"/>
        </w:rPr>
        <w:t>Participation</w:t>
      </w:r>
    </w:p>
    <w:p w14:paraId="6AB33D19" w14:textId="1BD69B86" w:rsidR="002A7C1C" w:rsidRDefault="002A7C1C" w:rsidP="003D1659">
      <w:pPr>
        <w:rPr>
          <w:lang w:eastAsia="ja-JP"/>
        </w:rPr>
      </w:pPr>
      <w:r w:rsidRPr="56A89978">
        <w:rPr>
          <w:lang w:eastAsia="ja-JP"/>
        </w:rPr>
        <w:t>First and foremost</w:t>
      </w:r>
      <w:r w:rsidR="00B65909" w:rsidRPr="56A89978">
        <w:rPr>
          <w:lang w:eastAsia="ja-JP"/>
        </w:rPr>
        <w:t xml:space="preserve">, organisations should consider whether the involvement of </w:t>
      </w:r>
      <w:r w:rsidR="004B4805">
        <w:rPr>
          <w:lang w:eastAsia="ja-JP"/>
        </w:rPr>
        <w:t xml:space="preserve">children and </w:t>
      </w:r>
      <w:r w:rsidR="00B65909" w:rsidRPr="56A89978">
        <w:rPr>
          <w:lang w:eastAsia="ja-JP"/>
        </w:rPr>
        <w:t>young people can be genuinely and authentically accommodated and, if so, the best way to go about doing so. Importantly, organisations should consider the extent to which they feel able to provide for the views of children and young people to influence the process. For example, if you decide to involve a young person on an interview panel, what will you do if the young person has a different view to the adults on the panel</w:t>
      </w:r>
      <w:r w:rsidR="006D40FD">
        <w:rPr>
          <w:lang w:eastAsia="ja-JP"/>
        </w:rPr>
        <w:t>,</w:t>
      </w:r>
      <w:r w:rsidR="00B65909" w:rsidRPr="56A89978">
        <w:rPr>
          <w:lang w:eastAsia="ja-JP"/>
        </w:rPr>
        <w:t xml:space="preserve"> and how will the view</w:t>
      </w:r>
      <w:r w:rsidR="006D40FD">
        <w:rPr>
          <w:lang w:eastAsia="ja-JP"/>
        </w:rPr>
        <w:t>s</w:t>
      </w:r>
      <w:r w:rsidR="00B65909" w:rsidRPr="56A89978">
        <w:rPr>
          <w:lang w:eastAsia="ja-JP"/>
        </w:rPr>
        <w:t xml:space="preserve"> of the young person be </w:t>
      </w:r>
      <w:r w:rsidR="0085194B" w:rsidRPr="56A89978">
        <w:rPr>
          <w:lang w:eastAsia="ja-JP"/>
        </w:rPr>
        <w:t>weighed</w:t>
      </w:r>
      <w:r w:rsidR="00B65909" w:rsidRPr="56A89978">
        <w:rPr>
          <w:lang w:eastAsia="ja-JP"/>
        </w:rPr>
        <w:t xml:space="preserve"> against the views of the adult panel members?</w:t>
      </w:r>
      <w:r w:rsidR="0085194B">
        <w:rPr>
          <w:lang w:eastAsia="ja-JP"/>
        </w:rPr>
        <w:t xml:space="preserve"> Genuine engagement would allow for equally weighting the views of all panel members</w:t>
      </w:r>
      <w:r w:rsidR="00992492">
        <w:rPr>
          <w:lang w:eastAsia="ja-JP"/>
        </w:rPr>
        <w:t xml:space="preserve"> (</w:t>
      </w:r>
      <w:r w:rsidR="0085194B">
        <w:rPr>
          <w:lang w:eastAsia="ja-JP"/>
        </w:rPr>
        <w:t>regardless of age</w:t>
      </w:r>
      <w:r w:rsidR="00992492">
        <w:rPr>
          <w:lang w:eastAsia="ja-JP"/>
        </w:rPr>
        <w:t>) with in-built processes to support decision-making in circumstances where the views of panel members do not align.</w:t>
      </w:r>
    </w:p>
    <w:p w14:paraId="67604A9E" w14:textId="18267DE6" w:rsidR="00665AC7" w:rsidRDefault="00981F9A" w:rsidP="003D1659">
      <w:pPr>
        <w:rPr>
          <w:lang w:eastAsia="ja-JP"/>
        </w:rPr>
      </w:pPr>
      <w:r>
        <w:rPr>
          <w:lang w:eastAsia="ja-JP"/>
        </w:rPr>
        <w:t>L</w:t>
      </w:r>
      <w:r w:rsidR="00665AC7" w:rsidRPr="56A89978">
        <w:rPr>
          <w:lang w:eastAsia="ja-JP"/>
        </w:rPr>
        <w:t xml:space="preserve">eaders in the organisation should </w:t>
      </w:r>
      <w:r w:rsidR="00B66053">
        <w:rPr>
          <w:lang w:eastAsia="ja-JP"/>
        </w:rPr>
        <w:t xml:space="preserve">communicate their </w:t>
      </w:r>
      <w:r w:rsidR="00A14707">
        <w:rPr>
          <w:lang w:eastAsia="ja-JP"/>
        </w:rPr>
        <w:t xml:space="preserve">support </w:t>
      </w:r>
      <w:r w:rsidR="00B66053">
        <w:rPr>
          <w:lang w:eastAsia="ja-JP"/>
        </w:rPr>
        <w:t xml:space="preserve">for </w:t>
      </w:r>
      <w:r w:rsidR="00CB778B">
        <w:rPr>
          <w:lang w:eastAsia="ja-JP"/>
        </w:rPr>
        <w:t xml:space="preserve">children and </w:t>
      </w:r>
      <w:r w:rsidR="00B66053">
        <w:rPr>
          <w:lang w:eastAsia="ja-JP"/>
        </w:rPr>
        <w:t xml:space="preserve">young people </w:t>
      </w:r>
      <w:r w:rsidR="00A14707">
        <w:rPr>
          <w:lang w:eastAsia="ja-JP"/>
        </w:rPr>
        <w:t>meaningful</w:t>
      </w:r>
      <w:r w:rsidR="00B66053">
        <w:rPr>
          <w:lang w:eastAsia="ja-JP"/>
        </w:rPr>
        <w:t>ly</w:t>
      </w:r>
      <w:r w:rsidR="00A14707">
        <w:rPr>
          <w:lang w:eastAsia="ja-JP"/>
        </w:rPr>
        <w:t xml:space="preserve"> </w:t>
      </w:r>
      <w:r w:rsidR="00B66053">
        <w:rPr>
          <w:lang w:eastAsia="ja-JP"/>
        </w:rPr>
        <w:t>participat</w:t>
      </w:r>
      <w:r w:rsidR="00CB778B">
        <w:rPr>
          <w:lang w:eastAsia="ja-JP"/>
        </w:rPr>
        <w:t>ing</w:t>
      </w:r>
      <w:r w:rsidR="00B66053">
        <w:rPr>
          <w:lang w:eastAsia="ja-JP"/>
        </w:rPr>
        <w:t xml:space="preserve"> </w:t>
      </w:r>
      <w:r w:rsidR="00A14707">
        <w:rPr>
          <w:lang w:eastAsia="ja-JP"/>
        </w:rPr>
        <w:t>in organisation</w:t>
      </w:r>
      <w:r w:rsidR="00CB778B">
        <w:rPr>
          <w:lang w:eastAsia="ja-JP"/>
        </w:rPr>
        <w:t>al</w:t>
      </w:r>
      <w:r w:rsidR="00B66053">
        <w:rPr>
          <w:lang w:eastAsia="ja-JP"/>
        </w:rPr>
        <w:t xml:space="preserve"> processes, including through </w:t>
      </w:r>
      <w:r w:rsidR="00A33C02">
        <w:rPr>
          <w:lang w:eastAsia="ja-JP"/>
        </w:rPr>
        <w:t xml:space="preserve">clear </w:t>
      </w:r>
      <w:r>
        <w:rPr>
          <w:lang w:eastAsia="ja-JP"/>
        </w:rPr>
        <w:t>guidance about when and how to</w:t>
      </w:r>
      <w:r w:rsidR="00665AC7" w:rsidRPr="56A89978">
        <w:rPr>
          <w:lang w:eastAsia="ja-JP"/>
        </w:rPr>
        <w:t xml:space="preserve"> involv</w:t>
      </w:r>
      <w:r>
        <w:rPr>
          <w:lang w:eastAsia="ja-JP"/>
        </w:rPr>
        <w:t>e</w:t>
      </w:r>
      <w:r w:rsidR="00665AC7" w:rsidRPr="56A89978">
        <w:rPr>
          <w:lang w:eastAsia="ja-JP"/>
        </w:rPr>
        <w:t xml:space="preserve"> </w:t>
      </w:r>
      <w:r w:rsidR="00CB778B">
        <w:rPr>
          <w:lang w:eastAsia="ja-JP"/>
        </w:rPr>
        <w:t xml:space="preserve">children and </w:t>
      </w:r>
      <w:r w:rsidR="00665AC7" w:rsidRPr="56A89978">
        <w:rPr>
          <w:lang w:eastAsia="ja-JP"/>
        </w:rPr>
        <w:t xml:space="preserve">young people </w:t>
      </w:r>
      <w:r w:rsidR="00BE66E3" w:rsidRPr="56A89978">
        <w:rPr>
          <w:lang w:eastAsia="ja-JP"/>
        </w:rPr>
        <w:t>in</w:t>
      </w:r>
      <w:r w:rsidR="00665AC7" w:rsidRPr="56A89978">
        <w:rPr>
          <w:lang w:eastAsia="ja-JP"/>
        </w:rPr>
        <w:t xml:space="preserve"> recruitment process</w:t>
      </w:r>
      <w:r w:rsidR="00BE66E3" w:rsidRPr="56A89978">
        <w:rPr>
          <w:lang w:eastAsia="ja-JP"/>
        </w:rPr>
        <w:t>es</w:t>
      </w:r>
      <w:r>
        <w:rPr>
          <w:lang w:eastAsia="ja-JP"/>
        </w:rPr>
        <w:t xml:space="preserve">. This should include </w:t>
      </w:r>
      <w:r w:rsidR="00665AC7" w:rsidRPr="56A89978">
        <w:rPr>
          <w:lang w:eastAsia="ja-JP"/>
        </w:rPr>
        <w:t>policies and procedures</w:t>
      </w:r>
      <w:r w:rsidR="00130F30" w:rsidRPr="56A89978">
        <w:rPr>
          <w:lang w:eastAsia="ja-JP"/>
        </w:rPr>
        <w:t xml:space="preserve"> about </w:t>
      </w:r>
      <w:r w:rsidR="00BE66E3" w:rsidRPr="56A89978">
        <w:rPr>
          <w:lang w:eastAsia="ja-JP"/>
        </w:rPr>
        <w:t xml:space="preserve">when this is appropriate, </w:t>
      </w:r>
      <w:r w:rsidR="00130F30" w:rsidRPr="56A89978">
        <w:rPr>
          <w:lang w:eastAsia="ja-JP"/>
        </w:rPr>
        <w:t xml:space="preserve">how to </w:t>
      </w:r>
      <w:r>
        <w:rPr>
          <w:lang w:eastAsia="ja-JP"/>
        </w:rPr>
        <w:t xml:space="preserve">ensure </w:t>
      </w:r>
      <w:r w:rsidR="00CB778B">
        <w:rPr>
          <w:lang w:eastAsia="ja-JP"/>
        </w:rPr>
        <w:t xml:space="preserve">children and </w:t>
      </w:r>
      <w:r>
        <w:rPr>
          <w:lang w:eastAsia="ja-JP"/>
        </w:rPr>
        <w:t xml:space="preserve">young </w:t>
      </w:r>
      <w:r w:rsidR="00CB778B">
        <w:rPr>
          <w:lang w:eastAsia="ja-JP"/>
        </w:rPr>
        <w:t xml:space="preserve">people </w:t>
      </w:r>
      <w:r w:rsidR="00A33C02">
        <w:rPr>
          <w:lang w:eastAsia="ja-JP"/>
        </w:rPr>
        <w:t>can participate</w:t>
      </w:r>
      <w:r>
        <w:rPr>
          <w:lang w:eastAsia="ja-JP"/>
        </w:rPr>
        <w:t xml:space="preserve"> </w:t>
      </w:r>
      <w:r w:rsidR="00130F30" w:rsidRPr="56A89978">
        <w:rPr>
          <w:lang w:eastAsia="ja-JP"/>
        </w:rPr>
        <w:t>safely</w:t>
      </w:r>
      <w:r w:rsidR="00665AC7" w:rsidRPr="56A89978">
        <w:rPr>
          <w:lang w:eastAsia="ja-JP"/>
        </w:rPr>
        <w:t xml:space="preserve">, </w:t>
      </w:r>
      <w:r w:rsidR="00533B7C">
        <w:rPr>
          <w:lang w:eastAsia="ja-JP"/>
        </w:rPr>
        <w:t xml:space="preserve">and </w:t>
      </w:r>
      <w:r w:rsidR="00F255F3">
        <w:rPr>
          <w:lang w:eastAsia="ja-JP"/>
        </w:rPr>
        <w:t xml:space="preserve">what will be </w:t>
      </w:r>
      <w:r w:rsidR="00665AC7" w:rsidRPr="56A89978">
        <w:rPr>
          <w:lang w:eastAsia="ja-JP"/>
        </w:rPr>
        <w:t>communicat</w:t>
      </w:r>
      <w:r w:rsidR="00F255F3">
        <w:rPr>
          <w:lang w:eastAsia="ja-JP"/>
        </w:rPr>
        <w:t>ed</w:t>
      </w:r>
      <w:r w:rsidR="00130F30" w:rsidRPr="56A89978">
        <w:rPr>
          <w:lang w:eastAsia="ja-JP"/>
        </w:rPr>
        <w:t xml:space="preserve"> </w:t>
      </w:r>
      <w:r w:rsidR="00665AC7" w:rsidRPr="56A89978">
        <w:rPr>
          <w:lang w:eastAsia="ja-JP"/>
        </w:rPr>
        <w:t>to staff and candidates.</w:t>
      </w:r>
    </w:p>
    <w:p w14:paraId="741B7B24" w14:textId="48D7E707" w:rsidR="00665AC7" w:rsidRPr="001E257D" w:rsidRDefault="00665AC7" w:rsidP="00864CEF">
      <w:pPr>
        <w:pBdr>
          <w:top w:val="single" w:sz="4" w:space="1" w:color="auto"/>
          <w:bottom w:val="single" w:sz="4" w:space="1" w:color="auto"/>
        </w:pBdr>
        <w:shd w:val="clear" w:color="auto" w:fill="E5FFFF"/>
        <w:tabs>
          <w:tab w:val="left" w:pos="709"/>
        </w:tabs>
        <w:spacing w:after="200" w:line="252" w:lineRule="auto"/>
        <w:rPr>
          <w:rFonts w:cs="Poppins"/>
          <w:szCs w:val="24"/>
          <w:lang w:eastAsia="ja-JP"/>
        </w:rPr>
      </w:pPr>
      <w:r w:rsidRPr="006B0FBB">
        <w:rPr>
          <w:rStyle w:val="Heading4Char"/>
        </w:rPr>
        <w:t>KEY POINT</w:t>
      </w:r>
      <w:r w:rsidRPr="001E257D">
        <w:rPr>
          <w:rFonts w:cs="Poppins"/>
          <w:szCs w:val="24"/>
          <w:lang w:eastAsia="ja-JP"/>
        </w:rPr>
        <w:t xml:space="preserve"> – </w:t>
      </w:r>
      <w:r w:rsidR="00CB778B">
        <w:rPr>
          <w:rFonts w:cs="Poppins"/>
          <w:szCs w:val="24"/>
          <w:lang w:eastAsia="ja-JP"/>
        </w:rPr>
        <w:t>Having organisational</w:t>
      </w:r>
      <w:r w:rsidR="00CB778B" w:rsidRPr="001E257D">
        <w:rPr>
          <w:rFonts w:cs="Poppins"/>
          <w:szCs w:val="24"/>
          <w:lang w:eastAsia="ja-JP"/>
        </w:rPr>
        <w:t xml:space="preserve"> </w:t>
      </w:r>
      <w:r w:rsidRPr="001E257D">
        <w:rPr>
          <w:rFonts w:cs="Poppins"/>
          <w:szCs w:val="24"/>
          <w:lang w:eastAsia="ja-JP"/>
        </w:rPr>
        <w:t xml:space="preserve">leaders </w:t>
      </w:r>
      <w:r w:rsidR="00CB778B">
        <w:rPr>
          <w:rFonts w:cs="Poppins"/>
          <w:szCs w:val="24"/>
          <w:lang w:eastAsia="ja-JP"/>
        </w:rPr>
        <w:t>endorse</w:t>
      </w:r>
      <w:r w:rsidRPr="001E257D">
        <w:rPr>
          <w:rFonts w:cs="Poppins"/>
          <w:szCs w:val="24"/>
          <w:lang w:eastAsia="ja-JP"/>
        </w:rPr>
        <w:t xml:space="preserve"> </w:t>
      </w:r>
      <w:r w:rsidR="00AD63B7">
        <w:rPr>
          <w:rFonts w:cs="Poppins"/>
          <w:szCs w:val="24"/>
          <w:lang w:eastAsia="ja-JP"/>
        </w:rPr>
        <w:t xml:space="preserve">the participation of </w:t>
      </w:r>
      <w:r w:rsidR="00CB778B">
        <w:rPr>
          <w:rFonts w:cs="Poppins"/>
          <w:szCs w:val="24"/>
          <w:lang w:eastAsia="ja-JP"/>
        </w:rPr>
        <w:t>children and</w:t>
      </w:r>
      <w:r w:rsidRPr="001E257D">
        <w:rPr>
          <w:rFonts w:cs="Poppins"/>
          <w:szCs w:val="24"/>
          <w:lang w:eastAsia="ja-JP"/>
        </w:rPr>
        <w:t xml:space="preserve"> young people in </w:t>
      </w:r>
      <w:r w:rsidR="00CB778B">
        <w:rPr>
          <w:rFonts w:cs="Poppins"/>
          <w:szCs w:val="24"/>
          <w:lang w:eastAsia="ja-JP"/>
        </w:rPr>
        <w:t>recruitment</w:t>
      </w:r>
      <w:r w:rsidR="00CB778B" w:rsidRPr="001E257D">
        <w:rPr>
          <w:rFonts w:cs="Poppins"/>
          <w:szCs w:val="24"/>
          <w:lang w:eastAsia="ja-JP"/>
        </w:rPr>
        <w:t xml:space="preserve"> </w:t>
      </w:r>
      <w:r w:rsidRPr="001E257D">
        <w:rPr>
          <w:rFonts w:cs="Poppins"/>
          <w:szCs w:val="24"/>
          <w:lang w:eastAsia="ja-JP"/>
        </w:rPr>
        <w:t>processes</w:t>
      </w:r>
      <w:r w:rsidR="00864581">
        <w:rPr>
          <w:rFonts w:cs="Poppins"/>
          <w:szCs w:val="24"/>
          <w:lang w:eastAsia="ja-JP"/>
        </w:rPr>
        <w:t xml:space="preserve"> may</w:t>
      </w:r>
      <w:r w:rsidR="00864581" w:rsidRPr="001E257D">
        <w:rPr>
          <w:rFonts w:cs="Poppins"/>
          <w:szCs w:val="24"/>
          <w:lang w:eastAsia="ja-JP"/>
        </w:rPr>
        <w:t xml:space="preserve"> </w:t>
      </w:r>
      <w:r w:rsidR="00AD63B7">
        <w:rPr>
          <w:rFonts w:cs="Poppins"/>
          <w:szCs w:val="24"/>
          <w:lang w:eastAsia="ja-JP"/>
        </w:rPr>
        <w:t>demonstrate</w:t>
      </w:r>
      <w:r w:rsidRPr="001E257D">
        <w:rPr>
          <w:rFonts w:cs="Poppins"/>
          <w:szCs w:val="24"/>
          <w:lang w:eastAsia="ja-JP"/>
        </w:rPr>
        <w:t xml:space="preserve"> commitment to </w:t>
      </w:r>
      <w:r w:rsidRPr="006B0FBB">
        <w:rPr>
          <w:rFonts w:cs="Poppins"/>
          <w:szCs w:val="24"/>
          <w:u w:val="single"/>
          <w:lang w:eastAsia="ja-JP"/>
        </w:rPr>
        <w:t>Standard 1</w:t>
      </w:r>
      <w:r w:rsidRPr="001E257D">
        <w:rPr>
          <w:rFonts w:cs="Poppins"/>
          <w:szCs w:val="24"/>
          <w:lang w:eastAsia="ja-JP"/>
        </w:rPr>
        <w:t xml:space="preserve"> </w:t>
      </w:r>
      <w:r w:rsidR="00AD63B7">
        <w:rPr>
          <w:rFonts w:cs="Poppins"/>
          <w:szCs w:val="24"/>
          <w:lang w:eastAsia="ja-JP"/>
        </w:rPr>
        <w:t>–</w:t>
      </w:r>
      <w:r w:rsidRPr="001E257D">
        <w:rPr>
          <w:rFonts w:cs="Poppins"/>
          <w:szCs w:val="24"/>
          <w:lang w:eastAsia="ja-JP"/>
        </w:rPr>
        <w:t xml:space="preserve"> </w:t>
      </w:r>
      <w:r w:rsidRPr="006B0FBB">
        <w:rPr>
          <w:rFonts w:cs="Poppins"/>
          <w:i/>
          <w:iCs/>
          <w:szCs w:val="24"/>
          <w:lang w:eastAsia="ja-JP"/>
        </w:rPr>
        <w:t>Child safety and wellbeing is embedded in organisational leadership, governance, and</w:t>
      </w:r>
      <w:r w:rsidR="00F40D9B" w:rsidRPr="006B0FBB">
        <w:rPr>
          <w:rFonts w:cs="Poppins"/>
          <w:i/>
          <w:iCs/>
          <w:szCs w:val="24"/>
          <w:lang w:eastAsia="ja-JP"/>
        </w:rPr>
        <w:t xml:space="preserve"> </w:t>
      </w:r>
      <w:r w:rsidRPr="006B0FBB">
        <w:rPr>
          <w:rFonts w:cs="Poppins"/>
          <w:i/>
          <w:iCs/>
          <w:szCs w:val="24"/>
          <w:lang w:eastAsia="ja-JP"/>
        </w:rPr>
        <w:t>culture</w:t>
      </w:r>
      <w:r w:rsidRPr="001E257D">
        <w:rPr>
          <w:rFonts w:cs="Poppins"/>
          <w:szCs w:val="24"/>
          <w:lang w:eastAsia="ja-JP"/>
        </w:rPr>
        <w:t xml:space="preserve"> and </w:t>
      </w:r>
      <w:r w:rsidRPr="006B0FBB">
        <w:rPr>
          <w:rFonts w:cs="Poppins"/>
          <w:szCs w:val="24"/>
          <w:u w:val="single"/>
          <w:lang w:eastAsia="ja-JP"/>
        </w:rPr>
        <w:t xml:space="preserve">Standard 10 </w:t>
      </w:r>
      <w:r w:rsidR="00AD63B7">
        <w:rPr>
          <w:rFonts w:cs="Poppins"/>
          <w:szCs w:val="24"/>
          <w:lang w:eastAsia="ja-JP"/>
        </w:rPr>
        <w:t>–</w:t>
      </w:r>
      <w:r w:rsidRPr="001E257D">
        <w:rPr>
          <w:rFonts w:cs="Poppins"/>
          <w:szCs w:val="24"/>
          <w:lang w:eastAsia="ja-JP"/>
        </w:rPr>
        <w:t xml:space="preserve"> </w:t>
      </w:r>
      <w:r w:rsidRPr="006B0FBB">
        <w:rPr>
          <w:rFonts w:cs="Poppins"/>
          <w:i/>
          <w:iCs/>
          <w:szCs w:val="24"/>
          <w:lang w:eastAsia="ja-JP"/>
        </w:rPr>
        <w:t>Policies and procedures document how the organisation is safe for children and young</w:t>
      </w:r>
      <w:r w:rsidR="00F40D9B" w:rsidRPr="006B0FBB">
        <w:rPr>
          <w:rFonts w:cs="Poppins"/>
          <w:i/>
          <w:iCs/>
          <w:szCs w:val="24"/>
          <w:lang w:eastAsia="ja-JP"/>
        </w:rPr>
        <w:t xml:space="preserve"> </w:t>
      </w:r>
      <w:r w:rsidRPr="006B0FBB">
        <w:rPr>
          <w:rFonts w:cs="Poppins"/>
          <w:i/>
          <w:iCs/>
          <w:szCs w:val="24"/>
          <w:lang w:eastAsia="ja-JP"/>
        </w:rPr>
        <w:t>people</w:t>
      </w:r>
      <w:r w:rsidRPr="001E257D">
        <w:rPr>
          <w:rFonts w:cs="Poppins"/>
          <w:szCs w:val="24"/>
          <w:lang w:eastAsia="ja-JP"/>
        </w:rPr>
        <w:t>.</w:t>
      </w:r>
    </w:p>
    <w:p w14:paraId="14D6661C" w14:textId="049AD578" w:rsidR="002A07ED" w:rsidRPr="00595126" w:rsidRDefault="002A07ED" w:rsidP="004B4805">
      <w:pPr>
        <w:pStyle w:val="Heading4"/>
        <w:numPr>
          <w:ilvl w:val="0"/>
          <w:numId w:val="26"/>
        </w:numPr>
        <w:ind w:left="426" w:hanging="426"/>
        <w:rPr>
          <w:lang w:eastAsia="ja-JP"/>
        </w:rPr>
      </w:pPr>
      <w:r w:rsidRPr="00595126">
        <w:rPr>
          <w:lang w:eastAsia="ja-JP"/>
        </w:rPr>
        <w:lastRenderedPageBreak/>
        <w:t>Training and Support</w:t>
      </w:r>
    </w:p>
    <w:p w14:paraId="654C12B6" w14:textId="35F743BF" w:rsidR="00665AC7" w:rsidRDefault="004533F3" w:rsidP="003D1659">
      <w:pPr>
        <w:rPr>
          <w:lang w:eastAsia="ja-JP"/>
        </w:rPr>
      </w:pPr>
      <w:r w:rsidRPr="56A89978">
        <w:rPr>
          <w:lang w:eastAsia="ja-JP"/>
        </w:rPr>
        <w:t>For</w:t>
      </w:r>
      <w:r w:rsidR="00665AC7" w:rsidRPr="56A89978">
        <w:rPr>
          <w:lang w:eastAsia="ja-JP"/>
        </w:rPr>
        <w:t xml:space="preserve"> </w:t>
      </w:r>
      <w:r w:rsidR="00CB778B">
        <w:rPr>
          <w:lang w:eastAsia="ja-JP"/>
        </w:rPr>
        <w:t xml:space="preserve">children and </w:t>
      </w:r>
      <w:r w:rsidR="00665AC7" w:rsidRPr="56A89978">
        <w:rPr>
          <w:lang w:eastAsia="ja-JP"/>
        </w:rPr>
        <w:t>young people to make a meaningful contribution through their participation</w:t>
      </w:r>
      <w:r w:rsidR="00864581" w:rsidRPr="56A89978">
        <w:rPr>
          <w:lang w:eastAsia="ja-JP"/>
        </w:rPr>
        <w:t xml:space="preserve"> in recruitment and selection processes</w:t>
      </w:r>
      <w:r w:rsidR="00665AC7" w:rsidRPr="56A89978">
        <w:rPr>
          <w:lang w:eastAsia="ja-JP"/>
        </w:rPr>
        <w:t xml:space="preserve">, it is important to think about the type of training and support they may need. This training should </w:t>
      </w:r>
      <w:r w:rsidR="00CB778B">
        <w:rPr>
          <w:lang w:eastAsia="ja-JP"/>
        </w:rPr>
        <w:t xml:space="preserve">reflect relevant considerations for their age and stage of development </w:t>
      </w:r>
      <w:r w:rsidR="00AD63B7">
        <w:rPr>
          <w:lang w:eastAsia="ja-JP"/>
        </w:rPr>
        <w:t>and</w:t>
      </w:r>
      <w:r w:rsidR="00864581" w:rsidRPr="56A89978">
        <w:rPr>
          <w:lang w:eastAsia="ja-JP"/>
        </w:rPr>
        <w:t xml:space="preserve"> be </w:t>
      </w:r>
      <w:r w:rsidR="00665AC7" w:rsidRPr="56A89978">
        <w:rPr>
          <w:lang w:eastAsia="ja-JP"/>
        </w:rPr>
        <w:t xml:space="preserve">provided in </w:t>
      </w:r>
      <w:r w:rsidR="00AD63B7">
        <w:rPr>
          <w:lang w:eastAsia="ja-JP"/>
        </w:rPr>
        <w:t>appropriate</w:t>
      </w:r>
      <w:r w:rsidR="00665AC7" w:rsidRPr="56A89978">
        <w:rPr>
          <w:lang w:eastAsia="ja-JP"/>
        </w:rPr>
        <w:t xml:space="preserve"> format</w:t>
      </w:r>
      <w:r w:rsidR="00AD63B7">
        <w:rPr>
          <w:lang w:eastAsia="ja-JP"/>
        </w:rPr>
        <w:t>s</w:t>
      </w:r>
      <w:r w:rsidR="00665AC7" w:rsidRPr="56A89978">
        <w:rPr>
          <w:lang w:eastAsia="ja-JP"/>
        </w:rPr>
        <w:t xml:space="preserve"> </w:t>
      </w:r>
      <w:r w:rsidR="00992492">
        <w:rPr>
          <w:lang w:eastAsia="ja-JP"/>
        </w:rPr>
        <w:t>so that they</w:t>
      </w:r>
      <w:r w:rsidR="00665AC7" w:rsidRPr="56A89978">
        <w:rPr>
          <w:lang w:eastAsia="ja-JP"/>
        </w:rPr>
        <w:t xml:space="preserve"> understand</w:t>
      </w:r>
      <w:r w:rsidR="00992492">
        <w:rPr>
          <w:lang w:eastAsia="ja-JP"/>
        </w:rPr>
        <w:t xml:space="preserve"> how to participate effectively in these processes</w:t>
      </w:r>
      <w:r w:rsidR="00665AC7" w:rsidRPr="56A89978">
        <w:rPr>
          <w:lang w:eastAsia="ja-JP"/>
        </w:rPr>
        <w:t>.</w:t>
      </w:r>
      <w:r w:rsidR="009B5618">
        <w:rPr>
          <w:lang w:eastAsia="ja-JP"/>
        </w:rPr>
        <w:t xml:space="preserve"> </w:t>
      </w:r>
      <w:r w:rsidR="0096056E">
        <w:rPr>
          <w:lang w:eastAsia="ja-JP"/>
        </w:rPr>
        <w:t>Examples of the type</w:t>
      </w:r>
      <w:r w:rsidR="00AD63B7">
        <w:rPr>
          <w:lang w:eastAsia="ja-JP"/>
        </w:rPr>
        <w:t>s</w:t>
      </w:r>
      <w:r w:rsidR="0096056E">
        <w:rPr>
          <w:lang w:eastAsia="ja-JP"/>
        </w:rPr>
        <w:t xml:space="preserve"> of support a </w:t>
      </w:r>
      <w:r w:rsidR="00AD63B7">
        <w:rPr>
          <w:lang w:eastAsia="ja-JP"/>
        </w:rPr>
        <w:t xml:space="preserve">child or </w:t>
      </w:r>
      <w:r w:rsidR="0096056E">
        <w:rPr>
          <w:lang w:eastAsia="ja-JP"/>
        </w:rPr>
        <w:t xml:space="preserve">young person may need </w:t>
      </w:r>
      <w:r w:rsidR="00A03451">
        <w:rPr>
          <w:lang w:eastAsia="ja-JP"/>
        </w:rPr>
        <w:t>include:</w:t>
      </w:r>
    </w:p>
    <w:p w14:paraId="7972412C" w14:textId="00D567D1" w:rsidR="00A03451" w:rsidRPr="00864CEF" w:rsidRDefault="00A03451" w:rsidP="00864CEF">
      <w:pPr>
        <w:pStyle w:val="ListParagraph"/>
        <w:numPr>
          <w:ilvl w:val="0"/>
          <w:numId w:val="24"/>
        </w:numPr>
        <w:spacing w:after="200" w:line="252" w:lineRule="auto"/>
        <w:rPr>
          <w:rFonts w:ascii="Poppins" w:hAnsi="Poppins" w:cs="Poppins"/>
          <w:szCs w:val="24"/>
          <w:lang w:eastAsia="ja-JP"/>
        </w:rPr>
      </w:pPr>
      <w:r w:rsidRPr="00864CEF">
        <w:rPr>
          <w:rFonts w:ascii="Poppins" w:hAnsi="Poppins" w:cs="Poppins"/>
          <w:szCs w:val="24"/>
          <w:lang w:eastAsia="ja-JP"/>
        </w:rPr>
        <w:t xml:space="preserve">Understanding </w:t>
      </w:r>
      <w:r w:rsidR="00190611">
        <w:rPr>
          <w:rFonts w:ascii="Poppins" w:hAnsi="Poppins" w:cs="Poppins"/>
          <w:szCs w:val="24"/>
          <w:lang w:eastAsia="ja-JP"/>
        </w:rPr>
        <w:t>what their</w:t>
      </w:r>
      <w:r w:rsidRPr="00864CEF">
        <w:rPr>
          <w:rFonts w:ascii="Poppins" w:hAnsi="Poppins" w:cs="Poppins"/>
          <w:szCs w:val="24"/>
          <w:lang w:eastAsia="ja-JP"/>
        </w:rPr>
        <w:t xml:space="preserve"> role and responsibilities </w:t>
      </w:r>
      <w:r w:rsidR="00190611" w:rsidRPr="00BC34CA">
        <w:rPr>
          <w:rFonts w:ascii="Poppins" w:hAnsi="Poppins" w:cs="Poppins"/>
          <w:szCs w:val="24"/>
          <w:lang w:eastAsia="ja-JP"/>
        </w:rPr>
        <w:t>will be</w:t>
      </w:r>
      <w:r w:rsidR="00190611" w:rsidRPr="00885059">
        <w:rPr>
          <w:rFonts w:ascii="Poppins" w:hAnsi="Poppins" w:cs="Poppins"/>
          <w:szCs w:val="24"/>
          <w:lang w:eastAsia="ja-JP"/>
        </w:rPr>
        <w:t xml:space="preserve"> in the process </w:t>
      </w:r>
    </w:p>
    <w:p w14:paraId="5D77137D" w14:textId="27AD4E39" w:rsidR="00763577" w:rsidRPr="00864CEF" w:rsidRDefault="00763577" w:rsidP="00864CEF">
      <w:pPr>
        <w:pStyle w:val="ListParagraph"/>
        <w:numPr>
          <w:ilvl w:val="0"/>
          <w:numId w:val="24"/>
        </w:numPr>
        <w:spacing w:after="200" w:line="252" w:lineRule="auto"/>
        <w:rPr>
          <w:rFonts w:ascii="Poppins" w:hAnsi="Poppins" w:cs="Poppins"/>
          <w:szCs w:val="24"/>
          <w:lang w:eastAsia="ja-JP"/>
        </w:rPr>
      </w:pPr>
      <w:r w:rsidRPr="00864CEF">
        <w:rPr>
          <w:rFonts w:ascii="Poppins" w:hAnsi="Poppins" w:cs="Poppins"/>
          <w:szCs w:val="24"/>
          <w:lang w:eastAsia="ja-JP"/>
        </w:rPr>
        <w:t xml:space="preserve">Active listening, </w:t>
      </w:r>
      <w:r w:rsidR="00AD63B7">
        <w:rPr>
          <w:rFonts w:ascii="Poppins" w:hAnsi="Poppins" w:cs="Poppins"/>
          <w:szCs w:val="24"/>
          <w:lang w:eastAsia="ja-JP"/>
        </w:rPr>
        <w:t xml:space="preserve">how to </w:t>
      </w:r>
      <w:r w:rsidR="00967E13" w:rsidRPr="00864CEF">
        <w:rPr>
          <w:rFonts w:ascii="Poppins" w:hAnsi="Poppins" w:cs="Poppins"/>
          <w:szCs w:val="24"/>
          <w:lang w:eastAsia="ja-JP"/>
        </w:rPr>
        <w:t>relat</w:t>
      </w:r>
      <w:r w:rsidR="00AD63B7">
        <w:rPr>
          <w:rFonts w:ascii="Poppins" w:hAnsi="Poppins" w:cs="Poppins"/>
          <w:szCs w:val="24"/>
          <w:lang w:eastAsia="ja-JP"/>
        </w:rPr>
        <w:t>e</w:t>
      </w:r>
      <w:r w:rsidR="00967E13" w:rsidRPr="00864CEF">
        <w:rPr>
          <w:rFonts w:ascii="Poppins" w:hAnsi="Poppins" w:cs="Poppins"/>
          <w:szCs w:val="24"/>
          <w:lang w:eastAsia="ja-JP"/>
        </w:rPr>
        <w:t xml:space="preserve"> </w:t>
      </w:r>
      <w:r w:rsidR="00AD63B7">
        <w:rPr>
          <w:rFonts w:ascii="Poppins" w:hAnsi="Poppins" w:cs="Poppins"/>
          <w:szCs w:val="24"/>
          <w:lang w:eastAsia="ja-JP"/>
        </w:rPr>
        <w:t xml:space="preserve">interview </w:t>
      </w:r>
      <w:r w:rsidR="00967E13" w:rsidRPr="00864CEF">
        <w:rPr>
          <w:rFonts w:ascii="Poppins" w:hAnsi="Poppins" w:cs="Poppins"/>
          <w:szCs w:val="24"/>
          <w:lang w:eastAsia="ja-JP"/>
        </w:rPr>
        <w:t>q</w:t>
      </w:r>
      <w:r w:rsidRPr="00864CEF">
        <w:rPr>
          <w:rFonts w:ascii="Poppins" w:hAnsi="Poppins" w:cs="Poppins"/>
          <w:szCs w:val="24"/>
          <w:lang w:eastAsia="ja-JP"/>
        </w:rPr>
        <w:t>uestions</w:t>
      </w:r>
      <w:r w:rsidR="00967E13" w:rsidRPr="00864CEF">
        <w:rPr>
          <w:rFonts w:ascii="Poppins" w:hAnsi="Poppins" w:cs="Poppins"/>
          <w:szCs w:val="24"/>
          <w:lang w:eastAsia="ja-JP"/>
        </w:rPr>
        <w:t xml:space="preserve"> to the </w:t>
      </w:r>
      <w:r w:rsidR="00AD63B7">
        <w:rPr>
          <w:rFonts w:ascii="Poppins" w:hAnsi="Poppins" w:cs="Poppins"/>
          <w:szCs w:val="24"/>
          <w:lang w:eastAsia="ja-JP"/>
        </w:rPr>
        <w:t xml:space="preserve">requirements of the advertised </w:t>
      </w:r>
      <w:r w:rsidR="00967E13" w:rsidRPr="00864CEF">
        <w:rPr>
          <w:rFonts w:ascii="Poppins" w:hAnsi="Poppins" w:cs="Poppins"/>
          <w:szCs w:val="24"/>
          <w:lang w:eastAsia="ja-JP"/>
        </w:rPr>
        <w:t>role</w:t>
      </w:r>
      <w:r w:rsidR="00FC45E6">
        <w:rPr>
          <w:rFonts w:ascii="Poppins" w:hAnsi="Poppins" w:cs="Poppins"/>
          <w:szCs w:val="24"/>
          <w:lang w:eastAsia="ja-JP"/>
        </w:rPr>
        <w:t>, and how to ask follow-up questions if</w:t>
      </w:r>
      <w:r w:rsidR="003D1659">
        <w:rPr>
          <w:rFonts w:ascii="Poppins" w:hAnsi="Poppins" w:cs="Poppins"/>
          <w:szCs w:val="24"/>
          <w:lang w:eastAsia="ja-JP"/>
        </w:rPr>
        <w:t xml:space="preserve"> an interviewee’s</w:t>
      </w:r>
      <w:r w:rsidR="00FC45E6">
        <w:rPr>
          <w:rFonts w:ascii="Poppins" w:hAnsi="Poppins" w:cs="Poppins"/>
          <w:szCs w:val="24"/>
          <w:lang w:eastAsia="ja-JP"/>
        </w:rPr>
        <w:t xml:space="preserve"> response to</w:t>
      </w:r>
      <w:r w:rsidR="003D1659">
        <w:rPr>
          <w:rFonts w:ascii="Poppins" w:hAnsi="Poppins" w:cs="Poppins"/>
          <w:szCs w:val="24"/>
          <w:lang w:eastAsia="ja-JP"/>
        </w:rPr>
        <w:t xml:space="preserve"> a</w:t>
      </w:r>
      <w:r w:rsidR="00FC45E6">
        <w:rPr>
          <w:rFonts w:ascii="Poppins" w:hAnsi="Poppins" w:cs="Poppins"/>
          <w:szCs w:val="24"/>
          <w:lang w:eastAsia="ja-JP"/>
        </w:rPr>
        <w:t xml:space="preserve"> question </w:t>
      </w:r>
      <w:r w:rsidR="003D1659">
        <w:rPr>
          <w:rFonts w:ascii="Poppins" w:hAnsi="Poppins" w:cs="Poppins"/>
          <w:szCs w:val="24"/>
          <w:lang w:eastAsia="ja-JP"/>
        </w:rPr>
        <w:t>would benefit from further detail</w:t>
      </w:r>
    </w:p>
    <w:p w14:paraId="7F7FE318" w14:textId="346AA4DC" w:rsidR="00A03451" w:rsidRPr="00864CEF" w:rsidRDefault="00A03451" w:rsidP="00864CEF">
      <w:pPr>
        <w:pStyle w:val="ListParagraph"/>
        <w:numPr>
          <w:ilvl w:val="0"/>
          <w:numId w:val="24"/>
        </w:numPr>
        <w:spacing w:after="200" w:line="252" w:lineRule="auto"/>
        <w:rPr>
          <w:rFonts w:ascii="Poppins" w:hAnsi="Poppins" w:cs="Poppins"/>
          <w:szCs w:val="24"/>
          <w:lang w:eastAsia="ja-JP"/>
        </w:rPr>
      </w:pPr>
      <w:r w:rsidRPr="00864CEF">
        <w:rPr>
          <w:rFonts w:ascii="Poppins" w:hAnsi="Poppins" w:cs="Poppins"/>
          <w:szCs w:val="24"/>
          <w:lang w:eastAsia="ja-JP"/>
        </w:rPr>
        <w:t>What information should be kept confidential, and what to do about conflicts of interest</w:t>
      </w:r>
    </w:p>
    <w:p w14:paraId="53B2EDB9" w14:textId="00B88E52" w:rsidR="00967E13" w:rsidRPr="00864CEF" w:rsidRDefault="00967E13" w:rsidP="00864CEF">
      <w:pPr>
        <w:pStyle w:val="ListParagraph"/>
        <w:numPr>
          <w:ilvl w:val="0"/>
          <w:numId w:val="24"/>
        </w:numPr>
        <w:spacing w:after="200" w:line="252" w:lineRule="auto"/>
        <w:rPr>
          <w:rFonts w:ascii="Poppins" w:hAnsi="Poppins" w:cs="Poppins"/>
          <w:szCs w:val="24"/>
          <w:lang w:eastAsia="ja-JP"/>
        </w:rPr>
      </w:pPr>
      <w:r w:rsidRPr="00864CEF">
        <w:rPr>
          <w:rFonts w:ascii="Poppins" w:hAnsi="Poppins" w:cs="Poppins"/>
          <w:szCs w:val="24"/>
          <w:lang w:eastAsia="ja-JP"/>
        </w:rPr>
        <w:t xml:space="preserve">How to assess the candidates’ skills and qualities against the </w:t>
      </w:r>
      <w:r w:rsidR="00AD63B7">
        <w:rPr>
          <w:rFonts w:ascii="Poppins" w:hAnsi="Poppins" w:cs="Poppins"/>
          <w:szCs w:val="24"/>
          <w:lang w:eastAsia="ja-JP"/>
        </w:rPr>
        <w:t>requirements of the</w:t>
      </w:r>
      <w:r w:rsidR="00AD63B7" w:rsidRPr="00864CEF">
        <w:rPr>
          <w:rFonts w:ascii="Poppins" w:hAnsi="Poppins" w:cs="Poppins"/>
          <w:szCs w:val="24"/>
          <w:lang w:eastAsia="ja-JP"/>
        </w:rPr>
        <w:t xml:space="preserve"> </w:t>
      </w:r>
      <w:r w:rsidRPr="00864CEF">
        <w:rPr>
          <w:rFonts w:ascii="Poppins" w:hAnsi="Poppins" w:cs="Poppins"/>
          <w:szCs w:val="24"/>
          <w:lang w:eastAsia="ja-JP"/>
        </w:rPr>
        <w:t>role</w:t>
      </w:r>
    </w:p>
    <w:p w14:paraId="5CB58B99" w14:textId="06AC089D" w:rsidR="00967E13" w:rsidRDefault="00967E13" w:rsidP="00190611">
      <w:pPr>
        <w:pStyle w:val="ListParagraph"/>
        <w:numPr>
          <w:ilvl w:val="0"/>
          <w:numId w:val="24"/>
        </w:numPr>
        <w:spacing w:after="200" w:line="252" w:lineRule="auto"/>
        <w:rPr>
          <w:rFonts w:ascii="Poppins" w:hAnsi="Poppins" w:cs="Poppins"/>
          <w:szCs w:val="24"/>
          <w:lang w:eastAsia="ja-JP"/>
        </w:rPr>
      </w:pPr>
      <w:r w:rsidRPr="00864CEF">
        <w:rPr>
          <w:rFonts w:ascii="Poppins" w:hAnsi="Poppins" w:cs="Poppins"/>
          <w:szCs w:val="24"/>
          <w:lang w:eastAsia="ja-JP"/>
        </w:rPr>
        <w:t xml:space="preserve">How to </w:t>
      </w:r>
      <w:r w:rsidR="00A311B4" w:rsidRPr="00864CEF">
        <w:rPr>
          <w:rFonts w:ascii="Poppins" w:hAnsi="Poppins" w:cs="Poppins"/>
          <w:szCs w:val="24"/>
          <w:lang w:eastAsia="ja-JP"/>
        </w:rPr>
        <w:t>communicate their assessment to the other panel members</w:t>
      </w:r>
      <w:r w:rsidR="00AD63B7">
        <w:rPr>
          <w:rFonts w:ascii="Poppins" w:hAnsi="Poppins" w:cs="Poppins"/>
          <w:szCs w:val="24"/>
          <w:lang w:eastAsia="ja-JP"/>
        </w:rPr>
        <w:t>.</w:t>
      </w:r>
    </w:p>
    <w:p w14:paraId="703071E8" w14:textId="2ED09E7A" w:rsidR="006C61CC" w:rsidRPr="00864CEF" w:rsidRDefault="006C61CC" w:rsidP="003D1659">
      <w:pPr>
        <w:rPr>
          <w:lang w:eastAsia="ja-JP"/>
        </w:rPr>
      </w:pPr>
      <w:r>
        <w:rPr>
          <w:lang w:eastAsia="ja-JP"/>
        </w:rPr>
        <w:t xml:space="preserve">Further guidance on supporting </w:t>
      </w:r>
      <w:r w:rsidR="003D1659">
        <w:rPr>
          <w:lang w:eastAsia="ja-JP"/>
        </w:rPr>
        <w:t xml:space="preserve">children and </w:t>
      </w:r>
      <w:r>
        <w:rPr>
          <w:lang w:eastAsia="ja-JP"/>
        </w:rPr>
        <w:t xml:space="preserve">young people to participate in recruitment processes can be found </w:t>
      </w:r>
      <w:hyperlink r:id="rId7" w:history="1">
        <w:r w:rsidRPr="006C61CC">
          <w:rPr>
            <w:rStyle w:val="Hyperlink"/>
            <w:rFonts w:cs="Poppins"/>
            <w:szCs w:val="24"/>
            <w:lang w:eastAsia="ja-JP"/>
          </w:rPr>
          <w:t>here</w:t>
        </w:r>
      </w:hyperlink>
      <w:r>
        <w:rPr>
          <w:lang w:eastAsia="ja-JP"/>
        </w:rPr>
        <w:t>.</w:t>
      </w:r>
    </w:p>
    <w:p w14:paraId="2D982DF6" w14:textId="193B29D7" w:rsidR="00742B4D" w:rsidRPr="001E257D" w:rsidRDefault="00742B4D" w:rsidP="00864CEF">
      <w:pPr>
        <w:pBdr>
          <w:top w:val="single" w:sz="4" w:space="1" w:color="auto"/>
          <w:bottom w:val="single" w:sz="4" w:space="1" w:color="auto"/>
        </w:pBdr>
        <w:shd w:val="clear" w:color="auto" w:fill="E5FFFF"/>
        <w:spacing w:after="200" w:line="252" w:lineRule="auto"/>
        <w:rPr>
          <w:rFonts w:cs="Poppins"/>
          <w:b/>
          <w:bCs/>
          <w:i/>
          <w:iCs/>
          <w:szCs w:val="24"/>
          <w:lang w:eastAsia="ja-JP"/>
        </w:rPr>
      </w:pPr>
      <w:r>
        <w:rPr>
          <w:rStyle w:val="Heading4Char"/>
        </w:rPr>
        <w:t>KE</w:t>
      </w:r>
      <w:r w:rsidRPr="006B0FBB">
        <w:rPr>
          <w:rStyle w:val="Heading4Char"/>
        </w:rPr>
        <w:t>Y POINT</w:t>
      </w:r>
      <w:r w:rsidRPr="001E257D">
        <w:rPr>
          <w:rFonts w:cs="Poppins"/>
          <w:szCs w:val="24"/>
          <w:lang w:eastAsia="ja-JP"/>
        </w:rPr>
        <w:t xml:space="preserve"> – When organisations provide suitable training for everyone</w:t>
      </w:r>
      <w:r w:rsidRPr="00864581">
        <w:rPr>
          <w:rFonts w:cs="Poppins"/>
          <w:szCs w:val="24"/>
          <w:lang w:eastAsia="ja-JP"/>
        </w:rPr>
        <w:t xml:space="preserve"> </w:t>
      </w:r>
      <w:r w:rsidRPr="001E257D">
        <w:rPr>
          <w:rFonts w:cs="Poppins"/>
          <w:szCs w:val="24"/>
          <w:lang w:eastAsia="ja-JP"/>
        </w:rPr>
        <w:t xml:space="preserve">participating in </w:t>
      </w:r>
      <w:r w:rsidR="00AD63B7">
        <w:rPr>
          <w:rFonts w:cs="Poppins"/>
          <w:szCs w:val="24"/>
          <w:lang w:eastAsia="ja-JP"/>
        </w:rPr>
        <w:t>recruitment</w:t>
      </w:r>
      <w:r w:rsidR="00AD63B7" w:rsidRPr="001E257D">
        <w:rPr>
          <w:rFonts w:cs="Poppins"/>
          <w:szCs w:val="24"/>
          <w:lang w:eastAsia="ja-JP"/>
        </w:rPr>
        <w:t xml:space="preserve"> </w:t>
      </w:r>
      <w:r w:rsidRPr="001E257D">
        <w:rPr>
          <w:rFonts w:cs="Poppins"/>
          <w:szCs w:val="24"/>
          <w:lang w:eastAsia="ja-JP"/>
        </w:rPr>
        <w:t xml:space="preserve">activities, including </w:t>
      </w:r>
      <w:r w:rsidR="00AD63B7">
        <w:rPr>
          <w:rFonts w:cs="Poppins"/>
          <w:szCs w:val="24"/>
          <w:lang w:eastAsia="ja-JP"/>
        </w:rPr>
        <w:t xml:space="preserve">children and </w:t>
      </w:r>
      <w:r w:rsidRPr="001E257D">
        <w:rPr>
          <w:rFonts w:cs="Poppins"/>
          <w:szCs w:val="24"/>
          <w:lang w:eastAsia="ja-JP"/>
        </w:rPr>
        <w:t xml:space="preserve">young people, this </w:t>
      </w:r>
      <w:r>
        <w:rPr>
          <w:rFonts w:cs="Poppins"/>
          <w:szCs w:val="24"/>
          <w:lang w:eastAsia="ja-JP"/>
        </w:rPr>
        <w:t>supports</w:t>
      </w:r>
      <w:r w:rsidRPr="001E257D">
        <w:rPr>
          <w:rFonts w:cs="Poppins"/>
          <w:szCs w:val="24"/>
          <w:lang w:eastAsia="ja-JP"/>
        </w:rPr>
        <w:t xml:space="preserve"> your organisation’s commitment to </w:t>
      </w:r>
      <w:r w:rsidRPr="006B0FBB">
        <w:rPr>
          <w:rFonts w:cs="Poppins"/>
          <w:szCs w:val="24"/>
          <w:u w:val="single"/>
          <w:lang w:eastAsia="ja-JP"/>
        </w:rPr>
        <w:t>Standard 6</w:t>
      </w:r>
      <w:r w:rsidRPr="001E257D">
        <w:rPr>
          <w:rFonts w:cs="Poppins"/>
          <w:szCs w:val="24"/>
          <w:lang w:eastAsia="ja-JP"/>
        </w:rPr>
        <w:t xml:space="preserve"> </w:t>
      </w:r>
      <w:r w:rsidR="00AD63B7">
        <w:rPr>
          <w:rFonts w:cs="Poppins"/>
          <w:szCs w:val="24"/>
          <w:lang w:eastAsia="ja-JP"/>
        </w:rPr>
        <w:t>–</w:t>
      </w:r>
      <w:r w:rsidRPr="001E257D">
        <w:rPr>
          <w:rFonts w:cs="Poppins"/>
          <w:szCs w:val="24"/>
          <w:lang w:eastAsia="ja-JP"/>
        </w:rPr>
        <w:t xml:space="preserve"> </w:t>
      </w:r>
      <w:r w:rsidRPr="006B0FBB">
        <w:rPr>
          <w:rFonts w:cs="Poppins"/>
          <w:i/>
          <w:iCs/>
          <w:szCs w:val="24"/>
        </w:rPr>
        <w:t>Through ongoing education and training, staff and volunteers are equipped with the knowledge, skills, and awareness to keep children and young people safe.</w:t>
      </w:r>
    </w:p>
    <w:p w14:paraId="21191594" w14:textId="6B820891" w:rsidR="00361666" w:rsidRPr="00595126" w:rsidRDefault="00361666" w:rsidP="00AD63B7">
      <w:pPr>
        <w:pStyle w:val="Heading4"/>
        <w:numPr>
          <w:ilvl w:val="0"/>
          <w:numId w:val="26"/>
        </w:numPr>
        <w:ind w:left="426" w:hanging="426"/>
        <w:rPr>
          <w:lang w:eastAsia="ja-JP"/>
        </w:rPr>
      </w:pPr>
      <w:r w:rsidRPr="00595126">
        <w:rPr>
          <w:lang w:eastAsia="ja-JP"/>
        </w:rPr>
        <w:t>Scope of Participation</w:t>
      </w:r>
    </w:p>
    <w:p w14:paraId="2B5B125C" w14:textId="36AA3367" w:rsidR="008F167B" w:rsidRDefault="008F167B" w:rsidP="003D1659">
      <w:pPr>
        <w:rPr>
          <w:lang w:eastAsia="ja-JP"/>
        </w:rPr>
      </w:pPr>
      <w:r>
        <w:rPr>
          <w:lang w:eastAsia="ja-JP"/>
        </w:rPr>
        <w:t>It is also important to think about whether to involve</w:t>
      </w:r>
      <w:r w:rsidR="001D2CA7">
        <w:rPr>
          <w:lang w:eastAsia="ja-JP"/>
        </w:rPr>
        <w:t xml:space="preserve"> </w:t>
      </w:r>
      <w:r w:rsidR="00AD63B7">
        <w:rPr>
          <w:lang w:eastAsia="ja-JP"/>
        </w:rPr>
        <w:t xml:space="preserve">children and </w:t>
      </w:r>
      <w:r w:rsidR="001D2CA7">
        <w:rPr>
          <w:lang w:eastAsia="ja-JP"/>
        </w:rPr>
        <w:t>young people</w:t>
      </w:r>
      <w:r>
        <w:rPr>
          <w:lang w:eastAsia="ja-JP"/>
        </w:rPr>
        <w:t xml:space="preserve"> in all stages of recruitment or only some, and what type of contribution they might be able to make. For example, </w:t>
      </w:r>
      <w:r w:rsidR="00AD63B7">
        <w:rPr>
          <w:lang w:eastAsia="ja-JP"/>
        </w:rPr>
        <w:t xml:space="preserve">children and </w:t>
      </w:r>
      <w:r>
        <w:rPr>
          <w:lang w:eastAsia="ja-JP"/>
        </w:rPr>
        <w:t>young people could provide advice about what is most important to them for people working in certain roles</w:t>
      </w:r>
      <w:r w:rsidR="00EB003B">
        <w:rPr>
          <w:lang w:eastAsia="ja-JP"/>
        </w:rPr>
        <w:t>,</w:t>
      </w:r>
      <w:r>
        <w:rPr>
          <w:lang w:eastAsia="ja-JP"/>
        </w:rPr>
        <w:t xml:space="preserve"> and this could be factored into the position description. </w:t>
      </w:r>
    </w:p>
    <w:p w14:paraId="4D924A82" w14:textId="5EC57226" w:rsidR="008F167B" w:rsidRDefault="008F167B" w:rsidP="003D1659">
      <w:pPr>
        <w:rPr>
          <w:lang w:eastAsia="ja-JP"/>
        </w:rPr>
      </w:pPr>
      <w:r>
        <w:rPr>
          <w:lang w:eastAsia="ja-JP"/>
        </w:rPr>
        <w:t xml:space="preserve">Another option might be to have </w:t>
      </w:r>
      <w:r w:rsidR="00AD63B7">
        <w:rPr>
          <w:lang w:eastAsia="ja-JP"/>
        </w:rPr>
        <w:t xml:space="preserve">children and </w:t>
      </w:r>
      <w:r>
        <w:rPr>
          <w:lang w:eastAsia="ja-JP"/>
        </w:rPr>
        <w:t>young people contribute to the writing of interview questions</w:t>
      </w:r>
      <w:r w:rsidR="00EB003B">
        <w:rPr>
          <w:lang w:eastAsia="ja-JP"/>
        </w:rPr>
        <w:t>,</w:t>
      </w:r>
      <w:r>
        <w:rPr>
          <w:lang w:eastAsia="ja-JP"/>
        </w:rPr>
        <w:t xml:space="preserve"> and letting interviewers know the things they should be listening out for in the interview.</w:t>
      </w:r>
    </w:p>
    <w:p w14:paraId="379248B7" w14:textId="379CA4AD" w:rsidR="00CF76A8" w:rsidRDefault="00CF76A8" w:rsidP="003D1659">
      <w:pPr>
        <w:rPr>
          <w:lang w:eastAsia="ja-JP"/>
        </w:rPr>
      </w:pPr>
      <w:r w:rsidRPr="00595126">
        <w:rPr>
          <w:lang w:eastAsia="ja-JP"/>
        </w:rPr>
        <w:lastRenderedPageBreak/>
        <w:t xml:space="preserve">If you plan to involve a </w:t>
      </w:r>
      <w:r>
        <w:rPr>
          <w:lang w:eastAsia="ja-JP"/>
        </w:rPr>
        <w:t xml:space="preserve">child or </w:t>
      </w:r>
      <w:r w:rsidRPr="00595126">
        <w:rPr>
          <w:lang w:eastAsia="ja-JP"/>
        </w:rPr>
        <w:t xml:space="preserve">young person in </w:t>
      </w:r>
      <w:r w:rsidR="00FC45E6">
        <w:rPr>
          <w:lang w:eastAsia="ja-JP"/>
        </w:rPr>
        <w:t>selection</w:t>
      </w:r>
      <w:r w:rsidRPr="00595126">
        <w:rPr>
          <w:lang w:eastAsia="ja-JP"/>
        </w:rPr>
        <w:t xml:space="preserve"> panel processes, you will need to think about what role they can take. While being an equal panel member may be appropriate in some instances, other options</w:t>
      </w:r>
      <w:r w:rsidR="00FC45E6">
        <w:rPr>
          <w:lang w:eastAsia="ja-JP"/>
        </w:rPr>
        <w:t xml:space="preserve"> might</w:t>
      </w:r>
      <w:r w:rsidRPr="00595126">
        <w:rPr>
          <w:lang w:eastAsia="ja-JP"/>
        </w:rPr>
        <w:t xml:space="preserve"> include having a young person involved as a scribe or observer. Doing so can assist them in learning important skills about interview processes, while also assisting the panel to obtain the views of </w:t>
      </w:r>
      <w:r w:rsidR="00FC45E6">
        <w:rPr>
          <w:lang w:eastAsia="ja-JP"/>
        </w:rPr>
        <w:t xml:space="preserve">the </w:t>
      </w:r>
      <w:r w:rsidRPr="00595126">
        <w:rPr>
          <w:lang w:eastAsia="ja-JP"/>
        </w:rPr>
        <w:t xml:space="preserve">young </w:t>
      </w:r>
      <w:r w:rsidR="00FC45E6">
        <w:rPr>
          <w:lang w:eastAsia="ja-JP"/>
        </w:rPr>
        <w:t>person</w:t>
      </w:r>
      <w:r w:rsidRPr="00595126">
        <w:rPr>
          <w:lang w:eastAsia="ja-JP"/>
        </w:rPr>
        <w:t xml:space="preserve"> about each of the interviewees.</w:t>
      </w:r>
    </w:p>
    <w:p w14:paraId="135C8B3D" w14:textId="40556CDA" w:rsidR="00FC45E6" w:rsidRDefault="00FC45E6" w:rsidP="003D1659">
      <w:pPr>
        <w:rPr>
          <w:lang w:eastAsia="ja-JP"/>
        </w:rPr>
      </w:pPr>
      <w:r>
        <w:rPr>
          <w:lang w:eastAsia="ja-JP"/>
        </w:rPr>
        <w:t xml:space="preserve">When considering the involvement of children and young people in selection panel processes, factors such as the location and timing of interviews (e.g. outside of school hours) and the amount of time that will be required for the end-to-end process will need to be </w:t>
      </w:r>
      <w:proofErr w:type="gramStart"/>
      <w:r>
        <w:rPr>
          <w:lang w:eastAsia="ja-JP"/>
        </w:rPr>
        <w:t>taken into account</w:t>
      </w:r>
      <w:proofErr w:type="gramEnd"/>
      <w:r>
        <w:rPr>
          <w:lang w:eastAsia="ja-JP"/>
        </w:rPr>
        <w:t>.</w:t>
      </w:r>
    </w:p>
    <w:p w14:paraId="518B902D" w14:textId="52AF94D8" w:rsidR="008F167B" w:rsidRDefault="008F167B" w:rsidP="003D1659">
      <w:pPr>
        <w:rPr>
          <w:lang w:eastAsia="ja-JP"/>
        </w:rPr>
      </w:pPr>
      <w:r>
        <w:rPr>
          <w:lang w:eastAsia="ja-JP"/>
        </w:rPr>
        <w:t>For some roles, it may be appropriate to have interviewees engage in an activity involving children and young people as part of the recruitment process. This could take many forms and would not be appropriate for all roles</w:t>
      </w:r>
      <w:r w:rsidR="00EB003B">
        <w:rPr>
          <w:lang w:eastAsia="ja-JP"/>
        </w:rPr>
        <w:t>,</w:t>
      </w:r>
      <w:r>
        <w:rPr>
          <w:lang w:eastAsia="ja-JP"/>
        </w:rPr>
        <w:t xml:space="preserve"> but if your organisation needed to assess how capably an applicant can establish rapport with children and young people in a short time</w:t>
      </w:r>
      <w:r w:rsidR="00EB003B">
        <w:rPr>
          <w:lang w:eastAsia="ja-JP"/>
        </w:rPr>
        <w:t>,</w:t>
      </w:r>
      <w:r>
        <w:rPr>
          <w:lang w:eastAsia="ja-JP"/>
        </w:rPr>
        <w:t xml:space="preserve"> observing them interacting with children and young people</w:t>
      </w:r>
      <w:r w:rsidR="00EB003B">
        <w:rPr>
          <w:lang w:eastAsia="ja-JP"/>
        </w:rPr>
        <w:t xml:space="preserve"> can be effective</w:t>
      </w:r>
      <w:r>
        <w:rPr>
          <w:lang w:eastAsia="ja-JP"/>
        </w:rPr>
        <w:t xml:space="preserve">. </w:t>
      </w:r>
      <w:r w:rsidR="00EB003B">
        <w:rPr>
          <w:lang w:eastAsia="ja-JP"/>
        </w:rPr>
        <w:t>Any</w:t>
      </w:r>
      <w:r>
        <w:rPr>
          <w:lang w:eastAsia="ja-JP"/>
        </w:rPr>
        <w:t xml:space="preserve"> children and young people </w:t>
      </w:r>
      <w:r w:rsidR="00EB003B">
        <w:rPr>
          <w:lang w:eastAsia="ja-JP"/>
        </w:rPr>
        <w:t xml:space="preserve">who were involved </w:t>
      </w:r>
      <w:r>
        <w:rPr>
          <w:lang w:eastAsia="ja-JP"/>
        </w:rPr>
        <w:t>can then be asked their views about the applicant afterwards.</w:t>
      </w:r>
      <w:r w:rsidR="003315A2">
        <w:rPr>
          <w:lang w:eastAsia="ja-JP"/>
        </w:rPr>
        <w:t xml:space="preserve"> </w:t>
      </w:r>
    </w:p>
    <w:p w14:paraId="1974B8FC" w14:textId="36C5BF01" w:rsidR="00992492" w:rsidRDefault="00992492" w:rsidP="003D1659">
      <w:pPr>
        <w:rPr>
          <w:lang w:eastAsia="ja-JP"/>
        </w:rPr>
      </w:pPr>
      <w:r>
        <w:rPr>
          <w:lang w:eastAsia="ja-JP"/>
        </w:rPr>
        <w:t>Importantly, if such an engagement activity is factored into interview processes, your organisation will need to consider where in the process this might be appropriate</w:t>
      </w:r>
      <w:r w:rsidR="00FA5F7C">
        <w:rPr>
          <w:lang w:eastAsia="ja-JP"/>
        </w:rPr>
        <w:t>,</w:t>
      </w:r>
      <w:r>
        <w:rPr>
          <w:lang w:eastAsia="ja-JP"/>
        </w:rPr>
        <w:t xml:space="preserve"> and how to undertake this safely. </w:t>
      </w:r>
      <w:r w:rsidR="00CF76A8">
        <w:rPr>
          <w:lang w:eastAsia="ja-JP"/>
        </w:rPr>
        <w:t xml:space="preserve">Including an activity such as this should never be </w:t>
      </w:r>
      <w:r w:rsidR="003D1659">
        <w:rPr>
          <w:lang w:eastAsia="ja-JP"/>
        </w:rPr>
        <w:t>the</w:t>
      </w:r>
      <w:r w:rsidR="00CF76A8">
        <w:rPr>
          <w:lang w:eastAsia="ja-JP"/>
        </w:rPr>
        <w:t xml:space="preserve"> first stage </w:t>
      </w:r>
      <w:r w:rsidR="003D1659">
        <w:rPr>
          <w:lang w:eastAsia="ja-JP"/>
        </w:rPr>
        <w:t xml:space="preserve">in the </w:t>
      </w:r>
      <w:r w:rsidR="00CF76A8">
        <w:rPr>
          <w:lang w:eastAsia="ja-JP"/>
        </w:rPr>
        <w:t xml:space="preserve">process. At minimum, where considered appropriate, this might occur after initial interviews and be a secondary stage in the recruitment process. Other </w:t>
      </w:r>
      <w:r w:rsidR="003D1659">
        <w:rPr>
          <w:lang w:eastAsia="ja-JP"/>
        </w:rPr>
        <w:t xml:space="preserve">relevant </w:t>
      </w:r>
      <w:r w:rsidR="00CF76A8">
        <w:rPr>
          <w:lang w:eastAsia="ja-JP"/>
        </w:rPr>
        <w:t xml:space="preserve">considerations include </w:t>
      </w:r>
      <w:r>
        <w:rPr>
          <w:lang w:eastAsia="ja-JP"/>
        </w:rPr>
        <w:t>ensur</w:t>
      </w:r>
      <w:r w:rsidR="00CF76A8">
        <w:rPr>
          <w:lang w:eastAsia="ja-JP"/>
        </w:rPr>
        <w:t>ing</w:t>
      </w:r>
      <w:r>
        <w:rPr>
          <w:lang w:eastAsia="ja-JP"/>
        </w:rPr>
        <w:t xml:space="preserve"> the interviewee ha</w:t>
      </w:r>
      <w:r w:rsidR="003D1659">
        <w:rPr>
          <w:lang w:eastAsia="ja-JP"/>
        </w:rPr>
        <w:t>s</w:t>
      </w:r>
      <w:r>
        <w:rPr>
          <w:lang w:eastAsia="ja-JP"/>
        </w:rPr>
        <w:t xml:space="preserve"> a current WWVP registration</w:t>
      </w:r>
      <w:r w:rsidR="00FA5F7C">
        <w:rPr>
          <w:lang w:eastAsia="ja-JP"/>
        </w:rPr>
        <w:t xml:space="preserve"> and </w:t>
      </w:r>
      <w:r w:rsidR="00CF76A8">
        <w:rPr>
          <w:lang w:eastAsia="ja-JP"/>
        </w:rPr>
        <w:t>undertaking</w:t>
      </w:r>
      <w:r>
        <w:rPr>
          <w:lang w:eastAsia="ja-JP"/>
        </w:rPr>
        <w:t xml:space="preserve"> referee checking </w:t>
      </w:r>
      <w:r w:rsidRPr="00AD63B7">
        <w:rPr>
          <w:i/>
          <w:iCs/>
          <w:u w:val="single"/>
          <w:lang w:eastAsia="ja-JP"/>
        </w:rPr>
        <w:t>before</w:t>
      </w:r>
      <w:r>
        <w:rPr>
          <w:lang w:eastAsia="ja-JP"/>
        </w:rPr>
        <w:t xml:space="preserve"> allow</w:t>
      </w:r>
      <w:r w:rsidR="00F82946">
        <w:rPr>
          <w:lang w:eastAsia="ja-JP"/>
        </w:rPr>
        <w:t>ing</w:t>
      </w:r>
      <w:r>
        <w:rPr>
          <w:lang w:eastAsia="ja-JP"/>
        </w:rPr>
        <w:t xml:space="preserve"> </w:t>
      </w:r>
      <w:r w:rsidR="004E1174">
        <w:rPr>
          <w:lang w:eastAsia="ja-JP"/>
        </w:rPr>
        <w:t>a candidate</w:t>
      </w:r>
      <w:r>
        <w:rPr>
          <w:lang w:eastAsia="ja-JP"/>
        </w:rPr>
        <w:t xml:space="preserve"> to access children and young people. Consent should also be sought from parents/carers (unless working with a group of older young people who can give their own consent)</w:t>
      </w:r>
      <w:r w:rsidR="00FA5F7C">
        <w:rPr>
          <w:lang w:eastAsia="ja-JP"/>
        </w:rPr>
        <w:t>,</w:t>
      </w:r>
      <w:r>
        <w:rPr>
          <w:lang w:eastAsia="ja-JP"/>
        </w:rPr>
        <w:t xml:space="preserve"> and consideration must be given to any potential vulnerabilities of those children and young people who </w:t>
      </w:r>
      <w:r w:rsidR="00FA5F7C">
        <w:rPr>
          <w:lang w:eastAsia="ja-JP"/>
        </w:rPr>
        <w:t>may</w:t>
      </w:r>
      <w:r>
        <w:rPr>
          <w:lang w:eastAsia="ja-JP"/>
        </w:rPr>
        <w:t xml:space="preserve"> participate in the activity to ensure that doing so won’t increase risk.</w:t>
      </w:r>
    </w:p>
    <w:p w14:paraId="163085A3" w14:textId="4C06AFFA" w:rsidR="00E36999" w:rsidRDefault="00E36999" w:rsidP="003D1659">
      <w:pPr>
        <w:rPr>
          <w:lang w:eastAsia="ja-JP"/>
        </w:rPr>
      </w:pPr>
      <w:r>
        <w:rPr>
          <w:lang w:eastAsia="ja-JP"/>
        </w:rPr>
        <w:t xml:space="preserve">Maintaining the safety and wellbeing of any child or young person is the </w:t>
      </w:r>
      <w:r w:rsidR="00AD63B7">
        <w:rPr>
          <w:lang w:eastAsia="ja-JP"/>
        </w:rPr>
        <w:t>utmost</w:t>
      </w:r>
      <w:r>
        <w:rPr>
          <w:lang w:eastAsia="ja-JP"/>
        </w:rPr>
        <w:t xml:space="preserve"> priority</w:t>
      </w:r>
      <w:r w:rsidR="009403FC">
        <w:rPr>
          <w:lang w:eastAsia="ja-JP"/>
        </w:rPr>
        <w:t xml:space="preserve"> in considering their involvement in recruitment processes</w:t>
      </w:r>
      <w:r>
        <w:rPr>
          <w:lang w:eastAsia="ja-JP"/>
        </w:rPr>
        <w:t xml:space="preserve">, and any activities must be undertaken under strict supervision and controls. A risk assessment prior to undertaking these types of activities may assist to identify any </w:t>
      </w:r>
      <w:proofErr w:type="gramStart"/>
      <w:r>
        <w:rPr>
          <w:lang w:eastAsia="ja-JP"/>
        </w:rPr>
        <w:t>particular risks</w:t>
      </w:r>
      <w:proofErr w:type="gramEnd"/>
      <w:r>
        <w:rPr>
          <w:lang w:eastAsia="ja-JP"/>
        </w:rPr>
        <w:t xml:space="preserve"> that may be present in your organisational context.</w:t>
      </w:r>
    </w:p>
    <w:p w14:paraId="0D66B14B" w14:textId="033B3C3D" w:rsidR="003A132E" w:rsidRPr="00595126" w:rsidRDefault="003A132E" w:rsidP="00AD63B7">
      <w:pPr>
        <w:pStyle w:val="Heading4"/>
        <w:numPr>
          <w:ilvl w:val="0"/>
          <w:numId w:val="26"/>
        </w:numPr>
        <w:ind w:left="426" w:hanging="426"/>
        <w:rPr>
          <w:lang w:eastAsia="ja-JP"/>
        </w:rPr>
      </w:pPr>
      <w:r w:rsidRPr="00595126">
        <w:rPr>
          <w:lang w:eastAsia="ja-JP"/>
        </w:rPr>
        <w:lastRenderedPageBreak/>
        <w:t>Debriefing</w:t>
      </w:r>
    </w:p>
    <w:p w14:paraId="540C0A65" w14:textId="7548230F" w:rsidR="003A132E" w:rsidRDefault="003A132E" w:rsidP="003D1659">
      <w:pPr>
        <w:rPr>
          <w:lang w:eastAsia="ja-JP"/>
        </w:rPr>
      </w:pPr>
      <w:r>
        <w:rPr>
          <w:lang w:eastAsia="ja-JP"/>
        </w:rPr>
        <w:t xml:space="preserve">Following any recruitment process, it is important to </w:t>
      </w:r>
      <w:r w:rsidR="00CF76A8">
        <w:rPr>
          <w:lang w:eastAsia="ja-JP"/>
        </w:rPr>
        <w:t>follow up with</w:t>
      </w:r>
      <w:r>
        <w:rPr>
          <w:lang w:eastAsia="ja-JP"/>
        </w:rPr>
        <w:t xml:space="preserve"> </w:t>
      </w:r>
      <w:r w:rsidR="00AD63B7">
        <w:rPr>
          <w:lang w:eastAsia="ja-JP"/>
        </w:rPr>
        <w:t>children and</w:t>
      </w:r>
      <w:r>
        <w:rPr>
          <w:lang w:eastAsia="ja-JP"/>
        </w:rPr>
        <w:t xml:space="preserve"> young </w:t>
      </w:r>
      <w:r w:rsidR="00AD63B7">
        <w:rPr>
          <w:lang w:eastAsia="ja-JP"/>
        </w:rPr>
        <w:t>people</w:t>
      </w:r>
      <w:r>
        <w:rPr>
          <w:lang w:eastAsia="ja-JP"/>
        </w:rPr>
        <w:t xml:space="preserve"> </w:t>
      </w:r>
      <w:r w:rsidR="00CF76A8">
        <w:rPr>
          <w:lang w:eastAsia="ja-JP"/>
        </w:rPr>
        <w:t>who have been involved to get their</w:t>
      </w:r>
      <w:r w:rsidR="009F373C">
        <w:rPr>
          <w:lang w:eastAsia="ja-JP"/>
        </w:rPr>
        <w:t xml:space="preserve"> perspective</w:t>
      </w:r>
      <w:r w:rsidR="00CF76A8">
        <w:rPr>
          <w:lang w:eastAsia="ja-JP"/>
        </w:rPr>
        <w:t>s on what went well</w:t>
      </w:r>
      <w:r w:rsidR="009F373C">
        <w:rPr>
          <w:lang w:eastAsia="ja-JP"/>
        </w:rPr>
        <w:t xml:space="preserve">, what additional support would </w:t>
      </w:r>
      <w:r w:rsidR="00CF76A8">
        <w:rPr>
          <w:lang w:eastAsia="ja-JP"/>
        </w:rPr>
        <w:t xml:space="preserve">have </w:t>
      </w:r>
      <w:r w:rsidR="009F373C">
        <w:rPr>
          <w:lang w:eastAsia="ja-JP"/>
        </w:rPr>
        <w:t>be</w:t>
      </w:r>
      <w:r w:rsidR="00CF76A8">
        <w:rPr>
          <w:lang w:eastAsia="ja-JP"/>
        </w:rPr>
        <w:t>en</w:t>
      </w:r>
      <w:r w:rsidR="009F373C">
        <w:rPr>
          <w:lang w:eastAsia="ja-JP"/>
        </w:rPr>
        <w:t xml:space="preserve"> helpful</w:t>
      </w:r>
      <w:r w:rsidR="00AD63B7">
        <w:rPr>
          <w:lang w:eastAsia="ja-JP"/>
        </w:rPr>
        <w:t>,</w:t>
      </w:r>
      <w:r w:rsidR="009F373C">
        <w:rPr>
          <w:lang w:eastAsia="ja-JP"/>
        </w:rPr>
        <w:t xml:space="preserve"> and what could be done differently. </w:t>
      </w:r>
    </w:p>
    <w:p w14:paraId="689DE8E3" w14:textId="69892136" w:rsidR="009F373C" w:rsidRDefault="009F373C" w:rsidP="003D1659">
      <w:pPr>
        <w:rPr>
          <w:lang w:eastAsia="ja-JP"/>
        </w:rPr>
      </w:pPr>
      <w:r>
        <w:rPr>
          <w:lang w:eastAsia="ja-JP"/>
        </w:rPr>
        <w:t xml:space="preserve">Developing a short participation survey may be useful, particularly if your organisation will provide opportunities for several </w:t>
      </w:r>
      <w:r w:rsidR="00AD63B7">
        <w:rPr>
          <w:lang w:eastAsia="ja-JP"/>
        </w:rPr>
        <w:t xml:space="preserve">children and </w:t>
      </w:r>
      <w:r>
        <w:rPr>
          <w:lang w:eastAsia="ja-JP"/>
        </w:rPr>
        <w:t xml:space="preserve">young people to </w:t>
      </w:r>
      <w:r w:rsidR="00AD63B7">
        <w:rPr>
          <w:lang w:eastAsia="ja-JP"/>
        </w:rPr>
        <w:t>participate in</w:t>
      </w:r>
      <w:r>
        <w:rPr>
          <w:lang w:eastAsia="ja-JP"/>
        </w:rPr>
        <w:t xml:space="preserve"> recruitment processes, or you are </w:t>
      </w:r>
      <w:r w:rsidR="00D85FD0">
        <w:rPr>
          <w:lang w:eastAsia="ja-JP"/>
        </w:rPr>
        <w:t xml:space="preserve">progressively </w:t>
      </w:r>
      <w:r>
        <w:rPr>
          <w:lang w:eastAsia="ja-JP"/>
        </w:rPr>
        <w:t xml:space="preserve">developing processes over time. This will assist you to </w:t>
      </w:r>
      <w:r w:rsidR="00D85FD0">
        <w:rPr>
          <w:lang w:eastAsia="ja-JP"/>
        </w:rPr>
        <w:t xml:space="preserve">compare </w:t>
      </w:r>
      <w:r w:rsidR="00AD63B7">
        <w:rPr>
          <w:lang w:eastAsia="ja-JP"/>
        </w:rPr>
        <w:t xml:space="preserve">children and </w:t>
      </w:r>
      <w:r w:rsidR="00D85FD0">
        <w:rPr>
          <w:lang w:eastAsia="ja-JP"/>
        </w:rPr>
        <w:t>young people’s experiences and collate their ideas for process improvements.</w:t>
      </w:r>
    </w:p>
    <w:p w14:paraId="748503B1" w14:textId="07589D3D" w:rsidR="00FC45E6" w:rsidRPr="00595126" w:rsidRDefault="00FC45E6" w:rsidP="003D1659">
      <w:pPr>
        <w:rPr>
          <w:lang w:eastAsia="ja-JP"/>
        </w:rPr>
      </w:pPr>
      <w:r>
        <w:rPr>
          <w:lang w:eastAsia="ja-JP"/>
        </w:rPr>
        <w:t xml:space="preserve">Follow up discussions may also be useful in talking through why a particular candidate was offered the job over others, especially if the child or young person had differing views to other panel members and/or if there were </w:t>
      </w:r>
      <w:proofErr w:type="gramStart"/>
      <w:r>
        <w:rPr>
          <w:lang w:eastAsia="ja-JP"/>
        </w:rPr>
        <w:t>particular considerations</w:t>
      </w:r>
      <w:proofErr w:type="gramEnd"/>
      <w:r>
        <w:rPr>
          <w:lang w:eastAsia="ja-JP"/>
        </w:rPr>
        <w:t xml:space="preserve"> that may not have been sufficiently explained to the child or young person prior to the process commencing.</w:t>
      </w:r>
    </w:p>
    <w:p w14:paraId="56A40F35" w14:textId="558FACF2" w:rsidR="00D85FD0" w:rsidRPr="00E836FA" w:rsidRDefault="00D85FD0" w:rsidP="00E836FA">
      <w:pPr>
        <w:pStyle w:val="Heading4"/>
        <w:numPr>
          <w:ilvl w:val="0"/>
          <w:numId w:val="26"/>
        </w:numPr>
        <w:ind w:left="426" w:hanging="426"/>
      </w:pPr>
      <w:r w:rsidRPr="00E836FA">
        <w:t>Finalising the process</w:t>
      </w:r>
    </w:p>
    <w:p w14:paraId="6A677A20" w14:textId="701AC8E6" w:rsidR="00D85FD0" w:rsidRPr="00595126" w:rsidRDefault="00D85FD0" w:rsidP="00933FD8">
      <w:pPr>
        <w:rPr>
          <w:lang w:eastAsia="ja-JP"/>
        </w:rPr>
      </w:pPr>
      <w:r>
        <w:rPr>
          <w:lang w:eastAsia="ja-JP"/>
        </w:rPr>
        <w:t xml:space="preserve">After you have completed the </w:t>
      </w:r>
      <w:r w:rsidR="00AD63B7">
        <w:rPr>
          <w:lang w:eastAsia="ja-JP"/>
        </w:rPr>
        <w:t>recruitment</w:t>
      </w:r>
      <w:r>
        <w:rPr>
          <w:lang w:eastAsia="ja-JP"/>
        </w:rPr>
        <w:t xml:space="preserve"> process, it is</w:t>
      </w:r>
      <w:r w:rsidR="00CF76A8">
        <w:rPr>
          <w:lang w:eastAsia="ja-JP"/>
        </w:rPr>
        <w:t xml:space="preserve"> also</w:t>
      </w:r>
      <w:r>
        <w:rPr>
          <w:lang w:eastAsia="ja-JP"/>
        </w:rPr>
        <w:t xml:space="preserve"> important to recognise the</w:t>
      </w:r>
      <w:r w:rsidR="00AD63B7">
        <w:rPr>
          <w:lang w:eastAsia="ja-JP"/>
        </w:rPr>
        <w:t xml:space="preserve"> child or</w:t>
      </w:r>
      <w:r>
        <w:rPr>
          <w:lang w:eastAsia="ja-JP"/>
        </w:rPr>
        <w:t xml:space="preserve"> young person’s contribution</w:t>
      </w:r>
      <w:r w:rsidR="006B7252">
        <w:rPr>
          <w:lang w:eastAsia="ja-JP"/>
        </w:rPr>
        <w:t xml:space="preserve"> by sharing the outcome of the process, once the information can be publicly shared. Your organisation should also thank </w:t>
      </w:r>
      <w:r w:rsidR="00AD63B7">
        <w:rPr>
          <w:lang w:eastAsia="ja-JP"/>
        </w:rPr>
        <w:t>any children or</w:t>
      </w:r>
      <w:r w:rsidR="006B7252">
        <w:rPr>
          <w:lang w:eastAsia="ja-JP"/>
        </w:rPr>
        <w:t xml:space="preserve"> young </w:t>
      </w:r>
      <w:r w:rsidR="00AD63B7">
        <w:rPr>
          <w:lang w:eastAsia="ja-JP"/>
        </w:rPr>
        <w:t>people</w:t>
      </w:r>
      <w:r w:rsidR="006B7252">
        <w:rPr>
          <w:lang w:eastAsia="ja-JP"/>
        </w:rPr>
        <w:t xml:space="preserve"> for their contribution</w:t>
      </w:r>
      <w:r w:rsidR="002C4141">
        <w:rPr>
          <w:lang w:eastAsia="ja-JP"/>
        </w:rPr>
        <w:t xml:space="preserve"> </w:t>
      </w:r>
      <w:r w:rsidR="006B7252">
        <w:rPr>
          <w:lang w:eastAsia="ja-JP"/>
        </w:rPr>
        <w:t>by formal</w:t>
      </w:r>
      <w:r w:rsidR="002C4141">
        <w:rPr>
          <w:lang w:eastAsia="ja-JP"/>
        </w:rPr>
        <w:t xml:space="preserve">ly acknowledging their participation. Your organisation may have processes in place for this, such as thank you letter templates and participation certificates. </w:t>
      </w:r>
      <w:r w:rsidR="00AD63B7">
        <w:rPr>
          <w:lang w:eastAsia="ja-JP"/>
        </w:rPr>
        <w:t>You may also like to consider remuneration depending on the extent of involvement that they have</w:t>
      </w:r>
      <w:r w:rsidR="00FC45E6">
        <w:rPr>
          <w:lang w:eastAsia="ja-JP"/>
        </w:rPr>
        <w:t xml:space="preserve"> had</w:t>
      </w:r>
      <w:r w:rsidR="00AD63B7">
        <w:rPr>
          <w:lang w:eastAsia="ja-JP"/>
        </w:rPr>
        <w:t xml:space="preserve">. </w:t>
      </w:r>
    </w:p>
    <w:p w14:paraId="54AE8DA7" w14:textId="149867CC" w:rsidR="00AD63B7" w:rsidRPr="00595126" w:rsidRDefault="00FC45E6" w:rsidP="00933FD8">
      <w:pPr>
        <w:rPr>
          <w:lang w:eastAsia="ja-JP"/>
        </w:rPr>
      </w:pPr>
      <w:r>
        <w:rPr>
          <w:lang w:eastAsia="ja-JP"/>
        </w:rPr>
        <w:t>Finally, y</w:t>
      </w:r>
      <w:r w:rsidR="00AD63B7">
        <w:rPr>
          <w:lang w:eastAsia="ja-JP"/>
        </w:rPr>
        <w:t>ou may also wish to collect this information for annual reporting or reporting to your sector regulator how you are implementing Child Safe Standards 2 and 5.</w:t>
      </w:r>
    </w:p>
    <w:p w14:paraId="6CE66073" w14:textId="125A98D1" w:rsidR="004533F3" w:rsidRDefault="00665AC7" w:rsidP="00864CEF">
      <w:pPr>
        <w:spacing w:after="200" w:line="252" w:lineRule="auto"/>
        <w:jc w:val="left"/>
        <w:rPr>
          <w:rFonts w:cs="Poppins"/>
          <w:i/>
          <w:iCs/>
          <w:sz w:val="20"/>
          <w:szCs w:val="20"/>
        </w:rPr>
      </w:pPr>
      <w:r w:rsidRPr="00864CEF">
        <w:rPr>
          <w:rFonts w:cs="Poppins"/>
          <w:b/>
          <w:bCs/>
          <w:i/>
          <w:iCs/>
          <w:sz w:val="20"/>
          <w:szCs w:val="20"/>
        </w:rPr>
        <w:t>Acknowledgements</w:t>
      </w:r>
      <w:r w:rsidRPr="00864CEF">
        <w:rPr>
          <w:rFonts w:cs="Poppins"/>
          <w:i/>
          <w:iCs/>
          <w:sz w:val="20"/>
          <w:szCs w:val="20"/>
        </w:rPr>
        <w:t>:</w:t>
      </w:r>
    </w:p>
    <w:p w14:paraId="5E6FF3B8" w14:textId="10D90A01" w:rsidR="001B61A2" w:rsidRDefault="004533F3" w:rsidP="00864CEF">
      <w:pPr>
        <w:spacing w:after="200" w:line="252" w:lineRule="auto"/>
        <w:jc w:val="left"/>
        <w:rPr>
          <w:rFonts w:cs="Poppins"/>
          <w:i/>
          <w:iCs/>
          <w:sz w:val="20"/>
          <w:szCs w:val="20"/>
        </w:rPr>
      </w:pPr>
      <w:r>
        <w:rPr>
          <w:rFonts w:cs="Poppins"/>
          <w:i/>
          <w:iCs/>
          <w:sz w:val="20"/>
          <w:szCs w:val="20"/>
        </w:rPr>
        <w:t xml:space="preserve">The ACT Children and Young People </w:t>
      </w:r>
      <w:r w:rsidR="005919F9">
        <w:rPr>
          <w:rFonts w:cs="Poppins"/>
          <w:i/>
          <w:iCs/>
          <w:sz w:val="20"/>
          <w:szCs w:val="20"/>
        </w:rPr>
        <w:t>C</w:t>
      </w:r>
      <w:r>
        <w:rPr>
          <w:rFonts w:cs="Poppins"/>
          <w:i/>
          <w:iCs/>
          <w:sz w:val="20"/>
          <w:szCs w:val="20"/>
        </w:rPr>
        <w:t>ommissioner acknowledges</w:t>
      </w:r>
    </w:p>
    <w:p w14:paraId="268AE220" w14:textId="6C37E332" w:rsidR="00665AC7" w:rsidRPr="001B61A2" w:rsidRDefault="001B61A2" w:rsidP="001B61A2">
      <w:pPr>
        <w:pStyle w:val="ListParagraph"/>
        <w:numPr>
          <w:ilvl w:val="0"/>
          <w:numId w:val="27"/>
        </w:numPr>
        <w:spacing w:after="200" w:line="252" w:lineRule="auto"/>
        <w:rPr>
          <w:rFonts w:cs="Poppins"/>
          <w:i/>
          <w:iCs/>
          <w:sz w:val="20"/>
          <w:szCs w:val="20"/>
        </w:rPr>
      </w:pPr>
      <w:r w:rsidRPr="001B61A2">
        <w:rPr>
          <w:rFonts w:cs="Poppins"/>
          <w:sz w:val="20"/>
          <w:szCs w:val="20"/>
        </w:rPr>
        <w:t>Youth Affairs Council Victoria, Youth Engagement Resource Platform, (</w:t>
      </w:r>
      <w:hyperlink r:id="rId8" w:history="1">
        <w:r w:rsidR="00AD71F2" w:rsidRPr="001B61A2">
          <w:rPr>
            <w:rStyle w:val="Hyperlink"/>
            <w:rFonts w:cs="Poppins"/>
            <w:i/>
            <w:iCs/>
            <w:sz w:val="20"/>
            <w:szCs w:val="20"/>
          </w:rPr>
          <w:t>Youth Affairs Council Victoria | Including young people on interview panels</w:t>
        </w:r>
      </w:hyperlink>
      <w:r w:rsidRPr="001B61A2">
        <w:rPr>
          <w:rFonts w:cs="Poppins"/>
          <w:i/>
          <w:iCs/>
          <w:sz w:val="20"/>
          <w:szCs w:val="20"/>
        </w:rPr>
        <w:t>)</w:t>
      </w:r>
    </w:p>
    <w:p w14:paraId="1DD2D95E" w14:textId="425D0F8C" w:rsidR="00663CB5" w:rsidRPr="001E257D" w:rsidRDefault="00663CB5" w:rsidP="00FC45E6">
      <w:pPr>
        <w:spacing w:after="200" w:line="252" w:lineRule="auto"/>
        <w:rPr>
          <w:rFonts w:cs="Poppins"/>
        </w:rPr>
      </w:pPr>
    </w:p>
    <w:sectPr w:rsidR="00663CB5" w:rsidRPr="001E257D" w:rsidSect="006B0FBB">
      <w:footerReference w:type="default" r:id="rId9"/>
      <w:headerReference w:type="first" r:id="rId10"/>
      <w:footerReference w:type="first" r:id="rId11"/>
      <w:pgSz w:w="11906" w:h="16838"/>
      <w:pgMar w:top="1440" w:right="1134" w:bottom="1440"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6BE00" w14:textId="77777777" w:rsidR="00993D61" w:rsidRDefault="00993D61" w:rsidP="008C57B4">
      <w:pPr>
        <w:spacing w:after="0" w:line="240" w:lineRule="auto"/>
      </w:pPr>
      <w:r>
        <w:separator/>
      </w:r>
    </w:p>
  </w:endnote>
  <w:endnote w:type="continuationSeparator" w:id="0">
    <w:p w14:paraId="2046F5D9" w14:textId="77777777" w:rsidR="00993D61" w:rsidRDefault="00993D61" w:rsidP="008C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B6F75" w14:textId="717CBC99" w:rsidR="00F221E5" w:rsidRDefault="00871DDD" w:rsidP="00F07A6D">
    <w:pPr>
      <w:pStyle w:val="Footer"/>
      <w:tabs>
        <w:tab w:val="left" w:pos="8222"/>
      </w:tabs>
      <w:ind w:left="-142"/>
    </w:pPr>
    <w:r w:rsidRPr="00F07A6D">
      <w:rPr>
        <w:sz w:val="20"/>
        <w:szCs w:val="20"/>
      </w:rPr>
      <w:fldChar w:fldCharType="begin"/>
    </w:r>
    <w:r w:rsidRPr="00F07A6D">
      <w:rPr>
        <w:sz w:val="20"/>
        <w:szCs w:val="20"/>
      </w:rPr>
      <w:instrText>FILENAME   \* MERGEFORMAT</w:instrText>
    </w:r>
    <w:r w:rsidRPr="00F07A6D">
      <w:rPr>
        <w:sz w:val="20"/>
        <w:szCs w:val="20"/>
      </w:rPr>
      <w:fldChar w:fldCharType="separate"/>
    </w:r>
    <w:r w:rsidR="00EF137E" w:rsidRPr="00F07A6D">
      <w:rPr>
        <w:noProof/>
        <w:sz w:val="20"/>
        <w:szCs w:val="20"/>
      </w:rPr>
      <w:t>V</w:t>
    </w:r>
    <w:r w:rsidR="004533F3">
      <w:rPr>
        <w:noProof/>
        <w:sz w:val="20"/>
        <w:szCs w:val="20"/>
      </w:rPr>
      <w:t>1.0</w:t>
    </w:r>
    <w:r w:rsidR="00EF137E" w:rsidRPr="00F07A6D">
      <w:rPr>
        <w:noProof/>
        <w:sz w:val="20"/>
        <w:szCs w:val="20"/>
      </w:rPr>
      <w:t xml:space="preserve"> FACT SHEET - </w:t>
    </w:r>
    <w:r w:rsidR="00F07A6D" w:rsidRPr="00F07A6D">
      <w:rPr>
        <w:noProof/>
        <w:sz w:val="20"/>
        <w:szCs w:val="20"/>
      </w:rPr>
      <w:t>Involving Young People</w:t>
    </w:r>
    <w:r w:rsidR="00EF137E" w:rsidRPr="00F07A6D">
      <w:rPr>
        <w:noProof/>
        <w:sz w:val="20"/>
        <w:szCs w:val="20"/>
      </w:rPr>
      <w:t xml:space="preserve"> </w:t>
    </w:r>
    <w:r w:rsidR="00F07A6D" w:rsidRPr="00F07A6D">
      <w:rPr>
        <w:noProof/>
        <w:sz w:val="20"/>
        <w:szCs w:val="20"/>
      </w:rPr>
      <w:t xml:space="preserve"> in Staff Recruitment</w:t>
    </w:r>
    <w:r w:rsidR="00EF137E" w:rsidRPr="00F07A6D">
      <w:rPr>
        <w:noProof/>
        <w:sz w:val="20"/>
        <w:szCs w:val="20"/>
      </w:rPr>
      <w:t>- Child Safe Standard</w:t>
    </w:r>
    <w:r w:rsidR="00F07A6D" w:rsidRPr="00F07A6D">
      <w:rPr>
        <w:noProof/>
        <w:sz w:val="20"/>
        <w:szCs w:val="20"/>
      </w:rPr>
      <w:t>s 2 &amp;</w:t>
    </w:r>
    <w:r w:rsidR="00EF137E" w:rsidRPr="00F07A6D">
      <w:rPr>
        <w:noProof/>
        <w:sz w:val="20"/>
        <w:szCs w:val="20"/>
      </w:rPr>
      <w:t xml:space="preserve"> 5</w:t>
    </w:r>
    <w:r w:rsidRPr="00F07A6D">
      <w:rPr>
        <w:noProof/>
        <w:sz w:val="20"/>
        <w:szCs w:val="20"/>
      </w:rPr>
      <w:fldChar w:fldCharType="end"/>
    </w:r>
    <w:r w:rsidR="00FB03B8">
      <w:tab/>
    </w:r>
    <w:r w:rsidR="00F221E5">
      <w:tab/>
    </w:r>
    <w:r w:rsidR="00F221E5">
      <w:fldChar w:fldCharType="begin"/>
    </w:r>
    <w:r w:rsidR="00F221E5">
      <w:instrText xml:space="preserve"> PAGE   \* MERGEFORMAT </w:instrText>
    </w:r>
    <w:r w:rsidR="00F221E5">
      <w:fldChar w:fldCharType="separate"/>
    </w:r>
    <w:r w:rsidR="00F221E5">
      <w:rPr>
        <w:noProof/>
      </w:rPr>
      <w:t>1</w:t>
    </w:r>
    <w:r w:rsidR="00F221E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7F25" w14:textId="706A973C" w:rsidR="007D3278" w:rsidRPr="00207A89" w:rsidRDefault="007D3278" w:rsidP="00D06994">
    <w:pPr>
      <w:pStyle w:val="Footer"/>
      <w:pBdr>
        <w:top w:val="single" w:sz="12" w:space="1" w:color="008080"/>
      </w:pBdr>
      <w:rPr>
        <w:color w:val="0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B438B" w14:textId="77777777" w:rsidR="00993D61" w:rsidRDefault="00993D61" w:rsidP="008C57B4">
      <w:pPr>
        <w:spacing w:after="0" w:line="240" w:lineRule="auto"/>
      </w:pPr>
      <w:r>
        <w:separator/>
      </w:r>
    </w:p>
  </w:footnote>
  <w:footnote w:type="continuationSeparator" w:id="0">
    <w:p w14:paraId="32D228C3" w14:textId="77777777" w:rsidR="00993D61" w:rsidRDefault="00993D61" w:rsidP="008C5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B7EF8" w14:textId="5B696BA9" w:rsidR="007D3278" w:rsidRDefault="0007236F" w:rsidP="00647A50">
    <w:pPr>
      <w:pStyle w:val="Header"/>
      <w:ind w:left="-1418"/>
    </w:pPr>
    <w:r>
      <w:rPr>
        <w:noProof/>
      </w:rPr>
      <w:drawing>
        <wp:anchor distT="0" distB="0" distL="114300" distR="114300" simplePos="0" relativeHeight="251659264" behindDoc="0" locked="0" layoutInCell="1" allowOverlap="1" wp14:anchorId="765409FC" wp14:editId="23C783B7">
          <wp:simplePos x="0" y="0"/>
          <wp:positionH relativeFrom="margin">
            <wp:posOffset>-417912</wp:posOffset>
          </wp:positionH>
          <wp:positionV relativeFrom="paragraph">
            <wp:posOffset>63708</wp:posOffset>
          </wp:positionV>
          <wp:extent cx="970060" cy="1025756"/>
          <wp:effectExtent l="0" t="0" r="1905" b="3175"/>
          <wp:wrapNone/>
          <wp:docPr id="18" name="Picture 18" descr="A colorful hexago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colorful hexagon with black text&#10;&#10;Description automatically generated"/>
                  <pic:cNvPicPr/>
                </pic:nvPicPr>
                <pic:blipFill>
                  <a:blip r:embed="rId1"/>
                  <a:stretch>
                    <a:fillRect/>
                  </a:stretch>
                </pic:blipFill>
                <pic:spPr>
                  <a:xfrm>
                    <a:off x="0" y="0"/>
                    <a:ext cx="970060" cy="1025756"/>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EAD3299" wp14:editId="75476260">
          <wp:extent cx="7800230" cy="808315"/>
          <wp:effectExtent l="0" t="0" r="0" b="0"/>
          <wp:docPr id="19" name="Picture 19" descr="A blue and orange swir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ue and orange swirl&#10;&#10;Description automatically generated"/>
                  <pic:cNvPicPr/>
                </pic:nvPicPr>
                <pic:blipFill rotWithShape="1">
                  <a:blip r:embed="rId2"/>
                  <a:srcRect t="48882" b="42250"/>
                  <a:stretch/>
                </pic:blipFill>
                <pic:spPr bwMode="auto">
                  <a:xfrm>
                    <a:off x="0" y="0"/>
                    <a:ext cx="8011759" cy="830235"/>
                  </a:xfrm>
                  <a:prstGeom prst="rect">
                    <a:avLst/>
                  </a:prstGeom>
                  <a:ln>
                    <a:noFill/>
                  </a:ln>
                  <a:extLst>
                    <a:ext uri="{53640926-AAD7-44D8-BBD7-CCE9431645EC}">
                      <a14:shadowObscured xmlns:a14="http://schemas.microsoft.com/office/drawing/2010/main"/>
                    </a:ext>
                  </a:extLst>
                </pic:spPr>
              </pic:pic>
            </a:graphicData>
          </a:graphic>
        </wp:inline>
      </w:drawing>
    </w:r>
  </w:p>
  <w:p w14:paraId="5DAB3425" w14:textId="77777777" w:rsidR="0007236F" w:rsidRDefault="00072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683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7E9C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0C8B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5C8D1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ACBC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B4D1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620B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86F1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26B4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72B9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8875AD"/>
    <w:multiLevelType w:val="hybridMultilevel"/>
    <w:tmpl w:val="522233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2C3A78"/>
    <w:multiLevelType w:val="hybridMultilevel"/>
    <w:tmpl w:val="A8623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4C7445"/>
    <w:multiLevelType w:val="hybridMultilevel"/>
    <w:tmpl w:val="907A3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526613"/>
    <w:multiLevelType w:val="hybridMultilevel"/>
    <w:tmpl w:val="44B8A0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53F6617"/>
    <w:multiLevelType w:val="hybridMultilevel"/>
    <w:tmpl w:val="C21074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4651920"/>
    <w:multiLevelType w:val="hybridMultilevel"/>
    <w:tmpl w:val="297E2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E152E44"/>
    <w:multiLevelType w:val="hybridMultilevel"/>
    <w:tmpl w:val="4EB4C3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57483656">
    <w:abstractNumId w:val="9"/>
  </w:num>
  <w:num w:numId="2" w16cid:durableId="9062910">
    <w:abstractNumId w:val="8"/>
  </w:num>
  <w:num w:numId="3" w16cid:durableId="916406773">
    <w:abstractNumId w:val="7"/>
  </w:num>
  <w:num w:numId="4" w16cid:durableId="1488208318">
    <w:abstractNumId w:val="6"/>
  </w:num>
  <w:num w:numId="5" w16cid:durableId="1165242674">
    <w:abstractNumId w:val="5"/>
  </w:num>
  <w:num w:numId="6" w16cid:durableId="419135412">
    <w:abstractNumId w:val="4"/>
  </w:num>
  <w:num w:numId="7" w16cid:durableId="124396973">
    <w:abstractNumId w:val="3"/>
  </w:num>
  <w:num w:numId="8" w16cid:durableId="542210366">
    <w:abstractNumId w:val="2"/>
  </w:num>
  <w:num w:numId="9" w16cid:durableId="1391684168">
    <w:abstractNumId w:val="1"/>
  </w:num>
  <w:num w:numId="10" w16cid:durableId="1595357931">
    <w:abstractNumId w:val="0"/>
  </w:num>
  <w:num w:numId="11" w16cid:durableId="1467508554">
    <w:abstractNumId w:val="8"/>
  </w:num>
  <w:num w:numId="12" w16cid:durableId="155341693">
    <w:abstractNumId w:val="3"/>
  </w:num>
  <w:num w:numId="13" w16cid:durableId="1397164463">
    <w:abstractNumId w:val="2"/>
  </w:num>
  <w:num w:numId="14" w16cid:durableId="562714825">
    <w:abstractNumId w:val="1"/>
  </w:num>
  <w:num w:numId="15" w16cid:durableId="1280183733">
    <w:abstractNumId w:val="0"/>
  </w:num>
  <w:num w:numId="16" w16cid:durableId="728459014">
    <w:abstractNumId w:val="8"/>
  </w:num>
  <w:num w:numId="17" w16cid:durableId="1520046453">
    <w:abstractNumId w:val="3"/>
  </w:num>
  <w:num w:numId="18" w16cid:durableId="1447237348">
    <w:abstractNumId w:val="2"/>
  </w:num>
  <w:num w:numId="19" w16cid:durableId="1184127036">
    <w:abstractNumId w:val="1"/>
  </w:num>
  <w:num w:numId="20" w16cid:durableId="1879512740">
    <w:abstractNumId w:val="0"/>
  </w:num>
  <w:num w:numId="21" w16cid:durableId="1003627284">
    <w:abstractNumId w:val="16"/>
  </w:num>
  <w:num w:numId="22" w16cid:durableId="266273739">
    <w:abstractNumId w:val="13"/>
  </w:num>
  <w:num w:numId="23" w16cid:durableId="1354266599">
    <w:abstractNumId w:val="12"/>
  </w:num>
  <w:num w:numId="24" w16cid:durableId="1502240431">
    <w:abstractNumId w:val="11"/>
  </w:num>
  <w:num w:numId="25" w16cid:durableId="1935355372">
    <w:abstractNumId w:val="14"/>
  </w:num>
  <w:num w:numId="26" w16cid:durableId="1305574784">
    <w:abstractNumId w:val="10"/>
  </w:num>
  <w:num w:numId="27" w16cid:durableId="17073711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9B4"/>
    <w:rsid w:val="00052B30"/>
    <w:rsid w:val="0007236F"/>
    <w:rsid w:val="000B7AC1"/>
    <w:rsid w:val="000C5133"/>
    <w:rsid w:val="000F0FE5"/>
    <w:rsid w:val="00130F30"/>
    <w:rsid w:val="00133C9B"/>
    <w:rsid w:val="00190611"/>
    <w:rsid w:val="001B61A2"/>
    <w:rsid w:val="001D2CA7"/>
    <w:rsid w:val="001E257D"/>
    <w:rsid w:val="001E5262"/>
    <w:rsid w:val="00207A89"/>
    <w:rsid w:val="002956CC"/>
    <w:rsid w:val="002A07ED"/>
    <w:rsid w:val="002A7C1C"/>
    <w:rsid w:val="002C3D69"/>
    <w:rsid w:val="002C4141"/>
    <w:rsid w:val="002D75F1"/>
    <w:rsid w:val="003315A2"/>
    <w:rsid w:val="00354BA6"/>
    <w:rsid w:val="00361666"/>
    <w:rsid w:val="003A132E"/>
    <w:rsid w:val="003A3ADF"/>
    <w:rsid w:val="003D1659"/>
    <w:rsid w:val="003D52DE"/>
    <w:rsid w:val="004533F3"/>
    <w:rsid w:val="00455A0A"/>
    <w:rsid w:val="00462118"/>
    <w:rsid w:val="004B4805"/>
    <w:rsid w:val="004C088C"/>
    <w:rsid w:val="004E1174"/>
    <w:rsid w:val="00507BCE"/>
    <w:rsid w:val="005330F9"/>
    <w:rsid w:val="00533B7C"/>
    <w:rsid w:val="00570D9E"/>
    <w:rsid w:val="005741E1"/>
    <w:rsid w:val="005820AB"/>
    <w:rsid w:val="005919F9"/>
    <w:rsid w:val="00595126"/>
    <w:rsid w:val="005B057D"/>
    <w:rsid w:val="005D19BD"/>
    <w:rsid w:val="005F773E"/>
    <w:rsid w:val="00637076"/>
    <w:rsid w:val="006436ED"/>
    <w:rsid w:val="00647A50"/>
    <w:rsid w:val="00663CB5"/>
    <w:rsid w:val="00665AC7"/>
    <w:rsid w:val="006B0FBB"/>
    <w:rsid w:val="006B7252"/>
    <w:rsid w:val="006C61CC"/>
    <w:rsid w:val="006D40FD"/>
    <w:rsid w:val="00742B4D"/>
    <w:rsid w:val="00763577"/>
    <w:rsid w:val="007659DC"/>
    <w:rsid w:val="00775849"/>
    <w:rsid w:val="007D00AA"/>
    <w:rsid w:val="007D3278"/>
    <w:rsid w:val="0083610A"/>
    <w:rsid w:val="0085194B"/>
    <w:rsid w:val="00864581"/>
    <w:rsid w:val="00864CEF"/>
    <w:rsid w:val="00871DDD"/>
    <w:rsid w:val="008B77EB"/>
    <w:rsid w:val="008C57B4"/>
    <w:rsid w:val="008F167B"/>
    <w:rsid w:val="009069B4"/>
    <w:rsid w:val="00933FD8"/>
    <w:rsid w:val="009403FC"/>
    <w:rsid w:val="0096056E"/>
    <w:rsid w:val="00964FBD"/>
    <w:rsid w:val="00967E13"/>
    <w:rsid w:val="00976DFB"/>
    <w:rsid w:val="00981F9A"/>
    <w:rsid w:val="00992492"/>
    <w:rsid w:val="00993D61"/>
    <w:rsid w:val="009B5618"/>
    <w:rsid w:val="009F373C"/>
    <w:rsid w:val="00A03451"/>
    <w:rsid w:val="00A14707"/>
    <w:rsid w:val="00A311B4"/>
    <w:rsid w:val="00A33C02"/>
    <w:rsid w:val="00A83A36"/>
    <w:rsid w:val="00AC2A48"/>
    <w:rsid w:val="00AD63B7"/>
    <w:rsid w:val="00AD71F2"/>
    <w:rsid w:val="00AE4343"/>
    <w:rsid w:val="00B65909"/>
    <w:rsid w:val="00B66053"/>
    <w:rsid w:val="00B87DA5"/>
    <w:rsid w:val="00BA0B3D"/>
    <w:rsid w:val="00BA11C8"/>
    <w:rsid w:val="00BE66E3"/>
    <w:rsid w:val="00C025EA"/>
    <w:rsid w:val="00C81711"/>
    <w:rsid w:val="00CA430D"/>
    <w:rsid w:val="00CB778B"/>
    <w:rsid w:val="00CF76A8"/>
    <w:rsid w:val="00D06994"/>
    <w:rsid w:val="00D81B8F"/>
    <w:rsid w:val="00D85FD0"/>
    <w:rsid w:val="00D92E73"/>
    <w:rsid w:val="00DA4105"/>
    <w:rsid w:val="00DD582C"/>
    <w:rsid w:val="00E0678A"/>
    <w:rsid w:val="00E36999"/>
    <w:rsid w:val="00E54B93"/>
    <w:rsid w:val="00E5628C"/>
    <w:rsid w:val="00E836FA"/>
    <w:rsid w:val="00E953FB"/>
    <w:rsid w:val="00EA52A5"/>
    <w:rsid w:val="00EB003B"/>
    <w:rsid w:val="00EC0C20"/>
    <w:rsid w:val="00EF0A3D"/>
    <w:rsid w:val="00EF137E"/>
    <w:rsid w:val="00F07A6D"/>
    <w:rsid w:val="00F221E5"/>
    <w:rsid w:val="00F255F3"/>
    <w:rsid w:val="00F3075A"/>
    <w:rsid w:val="00F40D9B"/>
    <w:rsid w:val="00F578FC"/>
    <w:rsid w:val="00F82946"/>
    <w:rsid w:val="00FA129D"/>
    <w:rsid w:val="00FA5F7C"/>
    <w:rsid w:val="00FB03B8"/>
    <w:rsid w:val="00FC45E6"/>
    <w:rsid w:val="045A45FD"/>
    <w:rsid w:val="0D19324C"/>
    <w:rsid w:val="0E24CCD1"/>
    <w:rsid w:val="1550AA2B"/>
    <w:rsid w:val="1753A417"/>
    <w:rsid w:val="18917D64"/>
    <w:rsid w:val="1D3DCC5E"/>
    <w:rsid w:val="21CF8F92"/>
    <w:rsid w:val="22690E27"/>
    <w:rsid w:val="25CFC16A"/>
    <w:rsid w:val="2E8BF47C"/>
    <w:rsid w:val="34A12F53"/>
    <w:rsid w:val="35A6C9F9"/>
    <w:rsid w:val="35FFDA78"/>
    <w:rsid w:val="361D5A40"/>
    <w:rsid w:val="36C2BE64"/>
    <w:rsid w:val="38A492BE"/>
    <w:rsid w:val="3ADF88BA"/>
    <w:rsid w:val="3AF49EFB"/>
    <w:rsid w:val="42E6343E"/>
    <w:rsid w:val="45CBCD56"/>
    <w:rsid w:val="4859DAB6"/>
    <w:rsid w:val="5519A3C2"/>
    <w:rsid w:val="569BA33E"/>
    <w:rsid w:val="56A89978"/>
    <w:rsid w:val="5BD3DEDE"/>
    <w:rsid w:val="5D4885AA"/>
    <w:rsid w:val="5DE2FD4D"/>
    <w:rsid w:val="6112BAC6"/>
    <w:rsid w:val="651BE14A"/>
    <w:rsid w:val="6CF6F960"/>
    <w:rsid w:val="77887C5F"/>
    <w:rsid w:val="77CC2106"/>
    <w:rsid w:val="7B2ED401"/>
    <w:rsid w:val="7BDFDBFB"/>
    <w:rsid w:val="7D09598C"/>
    <w:rsid w:val="7D8D3390"/>
    <w:rsid w:val="7F92D3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F3F52"/>
  <w15:docId w15:val="{B5ED1624-2B55-4B43-9555-5D7C233F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805"/>
    <w:pPr>
      <w:jc w:val="both"/>
    </w:pPr>
    <w:rPr>
      <w:rFonts w:ascii="Poppins" w:hAnsi="Poppins"/>
      <w:sz w:val="24"/>
    </w:rPr>
  </w:style>
  <w:style w:type="paragraph" w:styleId="Heading1">
    <w:name w:val="heading 1"/>
    <w:basedOn w:val="Normal"/>
    <w:next w:val="Normal"/>
    <w:link w:val="Heading1Char"/>
    <w:uiPriority w:val="9"/>
    <w:qFormat/>
    <w:rsid w:val="008C57B4"/>
    <w:pPr>
      <w:keepNext/>
      <w:keepLines/>
      <w:spacing w:before="240" w:after="0"/>
      <w:outlineLvl w:val="0"/>
    </w:pPr>
    <w:rPr>
      <w:rFonts w:ascii="Poppins SemiBold" w:eastAsiaTheme="majorEastAsia" w:hAnsi="Poppins SemiBold" w:cstheme="majorBidi"/>
      <w:sz w:val="40"/>
      <w:szCs w:val="32"/>
    </w:rPr>
  </w:style>
  <w:style w:type="paragraph" w:styleId="Heading2">
    <w:name w:val="heading 2"/>
    <w:basedOn w:val="Normal"/>
    <w:next w:val="Normal"/>
    <w:link w:val="Heading2Char"/>
    <w:uiPriority w:val="9"/>
    <w:unhideWhenUsed/>
    <w:qFormat/>
    <w:rsid w:val="00570D9E"/>
    <w:pPr>
      <w:keepNext/>
      <w:keepLines/>
      <w:spacing w:before="240" w:after="120"/>
      <w:outlineLvl w:val="1"/>
    </w:pPr>
    <w:rPr>
      <w:rFonts w:ascii="Poppins SemiBold" w:eastAsiaTheme="majorEastAsia" w:hAnsi="Poppins SemiBold" w:cstheme="majorBidi"/>
      <w:color w:val="006666"/>
      <w:sz w:val="28"/>
      <w:szCs w:val="26"/>
    </w:rPr>
  </w:style>
  <w:style w:type="paragraph" w:styleId="Heading3">
    <w:name w:val="heading 3"/>
    <w:basedOn w:val="Normal"/>
    <w:next w:val="Normal"/>
    <w:link w:val="Heading3Char"/>
    <w:uiPriority w:val="9"/>
    <w:unhideWhenUsed/>
    <w:qFormat/>
    <w:rsid w:val="00570D9E"/>
    <w:pPr>
      <w:keepNext/>
      <w:keepLines/>
      <w:spacing w:before="40" w:after="0"/>
      <w:outlineLvl w:val="2"/>
    </w:pPr>
    <w:rPr>
      <w:rFonts w:eastAsiaTheme="majorEastAsia" w:cstheme="majorBidi"/>
      <w:b/>
      <w:color w:val="006666"/>
      <w:szCs w:val="24"/>
    </w:rPr>
  </w:style>
  <w:style w:type="paragraph" w:styleId="Heading4">
    <w:name w:val="heading 4"/>
    <w:basedOn w:val="Normal"/>
    <w:next w:val="Normal"/>
    <w:link w:val="Heading4Char"/>
    <w:uiPriority w:val="9"/>
    <w:unhideWhenUsed/>
    <w:qFormat/>
    <w:rsid w:val="004B4805"/>
    <w:pPr>
      <w:keepNext/>
      <w:keepLines/>
      <w:spacing w:before="240" w:after="0"/>
      <w:outlineLvl w:val="3"/>
    </w:pPr>
    <w:rPr>
      <w:rFonts w:eastAsiaTheme="majorEastAsia" w:cstheme="majorBidi"/>
      <w:i/>
      <w:iCs/>
      <w:color w:val="00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7B4"/>
  </w:style>
  <w:style w:type="paragraph" w:styleId="Footer">
    <w:name w:val="footer"/>
    <w:basedOn w:val="Normal"/>
    <w:link w:val="FooterChar"/>
    <w:unhideWhenUsed/>
    <w:rsid w:val="008C57B4"/>
    <w:pPr>
      <w:tabs>
        <w:tab w:val="center" w:pos="4513"/>
        <w:tab w:val="right" w:pos="9026"/>
      </w:tabs>
      <w:spacing w:after="0" w:line="240" w:lineRule="auto"/>
    </w:pPr>
  </w:style>
  <w:style w:type="character" w:customStyle="1" w:styleId="FooterChar">
    <w:name w:val="Footer Char"/>
    <w:basedOn w:val="DefaultParagraphFont"/>
    <w:link w:val="Footer"/>
    <w:rsid w:val="008C57B4"/>
  </w:style>
  <w:style w:type="character" w:customStyle="1" w:styleId="Heading1Char">
    <w:name w:val="Heading 1 Char"/>
    <w:basedOn w:val="DefaultParagraphFont"/>
    <w:link w:val="Heading1"/>
    <w:uiPriority w:val="9"/>
    <w:rsid w:val="008C57B4"/>
    <w:rPr>
      <w:rFonts w:ascii="Poppins SemiBold" w:eastAsiaTheme="majorEastAsia" w:hAnsi="Poppins SemiBold" w:cstheme="majorBidi"/>
      <w:sz w:val="40"/>
      <w:szCs w:val="32"/>
    </w:rPr>
  </w:style>
  <w:style w:type="character" w:customStyle="1" w:styleId="Heading3Char">
    <w:name w:val="Heading 3 Char"/>
    <w:basedOn w:val="DefaultParagraphFont"/>
    <w:link w:val="Heading3"/>
    <w:uiPriority w:val="9"/>
    <w:rsid w:val="00570D9E"/>
    <w:rPr>
      <w:rFonts w:ascii="Poppins" w:eastAsiaTheme="majorEastAsia" w:hAnsi="Poppins" w:cstheme="majorBidi"/>
      <w:b/>
      <w:color w:val="006666"/>
      <w:sz w:val="24"/>
      <w:szCs w:val="24"/>
    </w:rPr>
  </w:style>
  <w:style w:type="character" w:customStyle="1" w:styleId="Heading2Char">
    <w:name w:val="Heading 2 Char"/>
    <w:basedOn w:val="DefaultParagraphFont"/>
    <w:link w:val="Heading2"/>
    <w:uiPriority w:val="9"/>
    <w:rsid w:val="00570D9E"/>
    <w:rPr>
      <w:rFonts w:ascii="Poppins SemiBold" w:eastAsiaTheme="majorEastAsia" w:hAnsi="Poppins SemiBold" w:cstheme="majorBidi"/>
      <w:color w:val="006666"/>
      <w:sz w:val="28"/>
      <w:szCs w:val="26"/>
    </w:rPr>
  </w:style>
  <w:style w:type="paragraph" w:styleId="BodyText">
    <w:name w:val="Body Text"/>
    <w:basedOn w:val="Normal"/>
    <w:link w:val="BodyTextChar"/>
    <w:uiPriority w:val="99"/>
    <w:rsid w:val="00665AC7"/>
    <w:pPr>
      <w:suppressAutoHyphens/>
      <w:spacing w:after="120" w:line="240" w:lineRule="auto"/>
      <w:jc w:val="left"/>
    </w:pPr>
    <w:rPr>
      <w:rFonts w:ascii="Calibri" w:eastAsia="Times New Roman" w:hAnsi="Calibri" w:cs="Arial"/>
      <w:kern w:val="0"/>
      <w:szCs w:val="24"/>
      <w:lang w:eastAsia="en-AU"/>
      <w14:ligatures w14:val="none"/>
    </w:rPr>
  </w:style>
  <w:style w:type="character" w:customStyle="1" w:styleId="BodyTextChar">
    <w:name w:val="Body Text Char"/>
    <w:basedOn w:val="DefaultParagraphFont"/>
    <w:link w:val="BodyText"/>
    <w:uiPriority w:val="99"/>
    <w:rsid w:val="00665AC7"/>
    <w:rPr>
      <w:rFonts w:ascii="Calibri" w:eastAsia="Times New Roman" w:hAnsi="Calibri" w:cs="Arial"/>
      <w:kern w:val="0"/>
      <w:sz w:val="24"/>
      <w:szCs w:val="24"/>
      <w:lang w:eastAsia="en-AU"/>
      <w14:ligatures w14:val="none"/>
    </w:rPr>
  </w:style>
  <w:style w:type="character" w:styleId="Hyperlink">
    <w:name w:val="Hyperlink"/>
    <w:basedOn w:val="DefaultParagraphFont"/>
    <w:uiPriority w:val="99"/>
    <w:unhideWhenUsed/>
    <w:rsid w:val="00665AC7"/>
    <w:rPr>
      <w:color w:val="0563C1" w:themeColor="hyperlink"/>
      <w:u w:val="single"/>
    </w:rPr>
  </w:style>
  <w:style w:type="paragraph" w:styleId="ListParagraph">
    <w:name w:val="List Paragraph"/>
    <w:basedOn w:val="Normal"/>
    <w:uiPriority w:val="34"/>
    <w:qFormat/>
    <w:rsid w:val="00665AC7"/>
    <w:pPr>
      <w:spacing w:after="0" w:line="240" w:lineRule="auto"/>
      <w:ind w:left="720"/>
      <w:contextualSpacing/>
      <w:jc w:val="left"/>
    </w:pPr>
    <w:rPr>
      <w:rFonts w:ascii="Calibri" w:hAnsi="Calibri" w:cs="Calibri"/>
      <w:kern w:val="0"/>
    </w:rPr>
  </w:style>
  <w:style w:type="paragraph" w:styleId="Revision">
    <w:name w:val="Revision"/>
    <w:hidden/>
    <w:uiPriority w:val="99"/>
    <w:semiHidden/>
    <w:rsid w:val="00D06994"/>
    <w:pPr>
      <w:spacing w:after="0" w:line="240" w:lineRule="auto"/>
    </w:pPr>
    <w:rPr>
      <w:rFonts w:ascii="Poppins" w:hAnsi="Poppins"/>
    </w:rPr>
  </w:style>
  <w:style w:type="character" w:customStyle="1" w:styleId="Heading4Char">
    <w:name w:val="Heading 4 Char"/>
    <w:basedOn w:val="DefaultParagraphFont"/>
    <w:link w:val="Heading4"/>
    <w:uiPriority w:val="9"/>
    <w:rsid w:val="004B4805"/>
    <w:rPr>
      <w:rFonts w:ascii="Poppins" w:eastAsiaTheme="majorEastAsia" w:hAnsi="Poppins" w:cstheme="majorBidi"/>
      <w:i/>
      <w:iCs/>
      <w:color w:val="006666"/>
      <w:sz w:val="24"/>
    </w:rPr>
  </w:style>
  <w:style w:type="character" w:styleId="CommentReference">
    <w:name w:val="annotation reference"/>
    <w:basedOn w:val="DefaultParagraphFont"/>
    <w:uiPriority w:val="99"/>
    <w:semiHidden/>
    <w:unhideWhenUsed/>
    <w:rsid w:val="00864581"/>
    <w:rPr>
      <w:sz w:val="16"/>
      <w:szCs w:val="16"/>
    </w:rPr>
  </w:style>
  <w:style w:type="paragraph" w:styleId="CommentText">
    <w:name w:val="annotation text"/>
    <w:basedOn w:val="Normal"/>
    <w:link w:val="CommentTextChar"/>
    <w:uiPriority w:val="99"/>
    <w:unhideWhenUsed/>
    <w:rsid w:val="00864581"/>
    <w:pPr>
      <w:spacing w:line="240" w:lineRule="auto"/>
    </w:pPr>
    <w:rPr>
      <w:sz w:val="20"/>
      <w:szCs w:val="20"/>
    </w:rPr>
  </w:style>
  <w:style w:type="character" w:customStyle="1" w:styleId="CommentTextChar">
    <w:name w:val="Comment Text Char"/>
    <w:basedOn w:val="DefaultParagraphFont"/>
    <w:link w:val="CommentText"/>
    <w:uiPriority w:val="99"/>
    <w:rsid w:val="00864581"/>
    <w:rPr>
      <w:rFonts w:ascii="Poppins" w:hAnsi="Poppins"/>
      <w:sz w:val="20"/>
      <w:szCs w:val="20"/>
    </w:rPr>
  </w:style>
  <w:style w:type="paragraph" w:styleId="CommentSubject">
    <w:name w:val="annotation subject"/>
    <w:basedOn w:val="CommentText"/>
    <w:next w:val="CommentText"/>
    <w:link w:val="CommentSubjectChar"/>
    <w:uiPriority w:val="99"/>
    <w:semiHidden/>
    <w:unhideWhenUsed/>
    <w:rsid w:val="00864581"/>
    <w:rPr>
      <w:b/>
      <w:bCs/>
    </w:rPr>
  </w:style>
  <w:style w:type="character" w:customStyle="1" w:styleId="CommentSubjectChar">
    <w:name w:val="Comment Subject Char"/>
    <w:basedOn w:val="CommentTextChar"/>
    <w:link w:val="CommentSubject"/>
    <w:uiPriority w:val="99"/>
    <w:semiHidden/>
    <w:rsid w:val="00864581"/>
    <w:rPr>
      <w:rFonts w:ascii="Poppins" w:hAnsi="Poppins"/>
      <w:b/>
      <w:bCs/>
      <w:sz w:val="20"/>
      <w:szCs w:val="20"/>
    </w:rPr>
  </w:style>
  <w:style w:type="table" w:styleId="TableGrid">
    <w:name w:val="Table Grid"/>
    <w:basedOn w:val="TableNormal"/>
    <w:uiPriority w:val="39"/>
    <w:rsid w:val="00836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0611"/>
    <w:rPr>
      <w:color w:val="605E5C"/>
      <w:shd w:val="clear" w:color="auto" w:fill="E1DFDD"/>
    </w:rPr>
  </w:style>
  <w:style w:type="character" w:styleId="FollowedHyperlink">
    <w:name w:val="FollowedHyperlink"/>
    <w:basedOn w:val="DefaultParagraphFont"/>
    <w:uiPriority w:val="99"/>
    <w:semiHidden/>
    <w:unhideWhenUsed/>
    <w:rsid w:val="00C817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acvic.org.au/yerp/youth-participation-in-action/young-people-interview-pane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acvic.org.au/yerp/youth-participation-in-action/young-people-interview-pane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Bowman, Natalie</dc:creator>
  <cp:keywords/>
  <dc:description/>
  <cp:lastModifiedBy>Nash, Rosanne</cp:lastModifiedBy>
  <cp:revision>2</cp:revision>
  <dcterms:created xsi:type="dcterms:W3CDTF">2024-12-11T03:17:00Z</dcterms:created>
  <dcterms:modified xsi:type="dcterms:W3CDTF">2024-12-11T03:17:00Z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2024-07-16T04:13:40Z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7e93c265-dc13-4e48-8ba6-a6e50cb201e8</vt:lpwstr>
  </property>
  <property fmtid="{D5CDD505-2E9C-101B-9397-08002B2CF9AE}" pid="8" name="MSIP_Label_69af8531-eb46-4968-8cb3-105d2f5ea87e_ContentBits">
    <vt:lpwstr>0</vt:lpwstr>
  </property>
</Properties>
</file>